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650C42" w14:textId="6E7A2BBD" w:rsidR="006C1703" w:rsidRPr="00592C9E" w:rsidRDefault="00C25287" w:rsidP="006C1703">
      <w:pPr>
        <w:widowControl w:val="0"/>
        <w:autoSpaceDE w:val="0"/>
        <w:autoSpaceDN w:val="0"/>
        <w:adjustRightInd w:val="0"/>
        <w:spacing w:before="180"/>
        <w:jc w:val="center"/>
        <w:rPr>
          <w:rFonts w:ascii="Tahoma" w:hAnsi="Tahoma" w:cs="Arial"/>
          <w:b/>
          <w:bCs/>
          <w:sz w:val="44"/>
          <w:szCs w:val="44"/>
        </w:rPr>
      </w:pPr>
      <w:r w:rsidRPr="00592C9E">
        <w:rPr>
          <w:rFonts w:ascii="Tahoma" w:hAnsi="Tahoma" w:cs="Arial"/>
          <w:b/>
          <w:bCs/>
          <w:sz w:val="44"/>
          <w:szCs w:val="44"/>
        </w:rPr>
        <w:t>WHO WAS AHASUERUS</w:t>
      </w:r>
      <w:r w:rsidR="00592C9E">
        <w:rPr>
          <w:rFonts w:ascii="Tahoma" w:hAnsi="Tahoma" w:cs="Arial"/>
          <w:b/>
          <w:bCs/>
          <w:sz w:val="44"/>
          <w:szCs w:val="44"/>
        </w:rPr>
        <w:t xml:space="preserve"> IN THE </w:t>
      </w:r>
      <w:r w:rsidR="00592C9E">
        <w:rPr>
          <w:rFonts w:ascii="Tahoma" w:hAnsi="Tahoma" w:cs="Arial"/>
          <w:b/>
          <w:bCs/>
          <w:sz w:val="44"/>
          <w:szCs w:val="44"/>
        </w:rPr>
        <w:br/>
        <w:t>BOOK OF ESTHER</w:t>
      </w:r>
      <w:r w:rsidRPr="00592C9E">
        <w:rPr>
          <w:rFonts w:ascii="Tahoma" w:hAnsi="Tahoma" w:cs="Arial"/>
          <w:b/>
          <w:bCs/>
          <w:sz w:val="44"/>
          <w:szCs w:val="44"/>
        </w:rPr>
        <w:t>?</w:t>
      </w:r>
    </w:p>
    <w:p w14:paraId="35CED6C5" w14:textId="54322FFD" w:rsidR="004762C0" w:rsidRDefault="009234D2" w:rsidP="004762C0">
      <w:pPr>
        <w:jc w:val="center"/>
        <w:rPr>
          <w:rFonts w:ascii="Tahoma" w:hAnsi="Tahoma"/>
          <w:sz w:val="20"/>
          <w:szCs w:val="20"/>
        </w:rPr>
      </w:pPr>
      <w:proofErr w:type="spellStart"/>
      <w:r>
        <w:rPr>
          <w:rFonts w:ascii="Tahoma" w:hAnsi="Tahoma"/>
          <w:sz w:val="20"/>
          <w:szCs w:val="20"/>
        </w:rPr>
        <w:t>Whatshan</w:t>
      </w:r>
      <w:proofErr w:type="spellEnd"/>
      <w:r>
        <w:rPr>
          <w:rFonts w:ascii="Tahoma" w:hAnsi="Tahoma"/>
          <w:sz w:val="20"/>
          <w:szCs w:val="20"/>
        </w:rPr>
        <w:t xml:space="preserve"> Lake 2019</w:t>
      </w:r>
      <w:bookmarkStart w:id="0" w:name="_GoBack"/>
      <w:bookmarkEnd w:id="0"/>
      <w:r w:rsidR="004762C0">
        <w:rPr>
          <w:rFonts w:ascii="Tahoma" w:hAnsi="Tahoma"/>
          <w:sz w:val="20"/>
          <w:szCs w:val="20"/>
        </w:rPr>
        <w:t xml:space="preserve"> Bible Marking Notes – Bro Nathan Lewis - Study 1</w:t>
      </w:r>
    </w:p>
    <w:p w14:paraId="163A74DC" w14:textId="77777777" w:rsidR="0019359E" w:rsidRDefault="0019359E" w:rsidP="0019359E">
      <w:pPr>
        <w:widowControl w:val="0"/>
        <w:autoSpaceDE w:val="0"/>
        <w:autoSpaceDN w:val="0"/>
        <w:adjustRightInd w:val="0"/>
        <w:jc w:val="center"/>
        <w:rPr>
          <w:rFonts w:ascii="Tahoma" w:hAnsi="Tahoma" w:cs="Times New Roman"/>
        </w:rPr>
      </w:pPr>
    </w:p>
    <w:p w14:paraId="04E726EB" w14:textId="77777777" w:rsidR="0019359E" w:rsidRDefault="00DF00DB" w:rsidP="0019359E">
      <w:pPr>
        <w:widowControl w:val="0"/>
        <w:autoSpaceDE w:val="0"/>
        <w:autoSpaceDN w:val="0"/>
        <w:adjustRightInd w:val="0"/>
        <w:jc w:val="center"/>
        <w:rPr>
          <w:rFonts w:ascii="Tahoma" w:hAnsi="Tahoma" w:cs="Times New Roman"/>
        </w:rPr>
      </w:pPr>
      <w:r>
        <w:rPr>
          <w:rFonts w:ascii="Tahoma" w:hAnsi="Tahoma" w:cs="Times New Roman"/>
        </w:rPr>
        <w:t xml:space="preserve">Below is a generally accepted chronology of Persian Kings </w:t>
      </w:r>
    </w:p>
    <w:p w14:paraId="13941A0B" w14:textId="32CCA571" w:rsidR="00DF00DB" w:rsidRDefault="00DF00DB" w:rsidP="0019359E">
      <w:pPr>
        <w:widowControl w:val="0"/>
        <w:autoSpaceDE w:val="0"/>
        <w:autoSpaceDN w:val="0"/>
        <w:adjustRightInd w:val="0"/>
        <w:jc w:val="center"/>
        <w:rPr>
          <w:rFonts w:ascii="Tahoma" w:hAnsi="Tahoma" w:cs="Times New Roman"/>
        </w:rPr>
      </w:pPr>
      <w:r>
        <w:rPr>
          <w:rFonts w:ascii="Tahoma" w:hAnsi="Tahoma" w:cs="Times New Roman"/>
        </w:rPr>
        <w:t>(Bro Michael Ashton’s “Return from the Exile”)</w:t>
      </w:r>
    </w:p>
    <w:p w14:paraId="33B7D836" w14:textId="7A45ED2E" w:rsidR="00DF00DB" w:rsidRDefault="00DF00DB" w:rsidP="006E24D1">
      <w:pPr>
        <w:widowControl w:val="0"/>
        <w:autoSpaceDE w:val="0"/>
        <w:autoSpaceDN w:val="0"/>
        <w:adjustRightInd w:val="0"/>
        <w:spacing w:before="180"/>
        <w:rPr>
          <w:rFonts w:ascii="Tahoma" w:hAnsi="Tahoma" w:cs="Times New Roman"/>
        </w:rPr>
      </w:pPr>
      <w:r>
        <w:rPr>
          <w:rFonts w:ascii="Tahoma" w:hAnsi="Tahoma" w:cs="Times New Roman"/>
        </w:rPr>
        <w:tab/>
      </w:r>
      <w:r w:rsidR="00592C9E">
        <w:rPr>
          <w:rFonts w:ascii="Tahoma" w:hAnsi="Tahoma" w:cs="Times New Roman"/>
        </w:rPr>
        <w:tab/>
      </w:r>
      <w:r w:rsidR="00592C9E">
        <w:rPr>
          <w:rFonts w:ascii="Tahoma" w:hAnsi="Tahoma" w:cs="Times New Roman"/>
        </w:rPr>
        <w:tab/>
      </w:r>
      <w:r w:rsidR="00592C9E">
        <w:rPr>
          <w:rFonts w:ascii="Tahoma" w:hAnsi="Tahoma" w:cs="Times New Roman"/>
        </w:rPr>
        <w:tab/>
      </w:r>
      <w:r>
        <w:rPr>
          <w:rFonts w:ascii="Tahoma" w:hAnsi="Tahoma" w:cs="Times New Roman"/>
        </w:rPr>
        <w:t>Cyrus</w:t>
      </w:r>
      <w:r>
        <w:rPr>
          <w:rFonts w:ascii="Tahoma" w:hAnsi="Tahoma" w:cs="Times New Roman"/>
        </w:rPr>
        <w:tab/>
      </w:r>
      <w:r>
        <w:rPr>
          <w:rFonts w:ascii="Tahoma" w:hAnsi="Tahoma" w:cs="Times New Roman"/>
        </w:rPr>
        <w:tab/>
      </w:r>
      <w:r w:rsidR="006E24D1">
        <w:rPr>
          <w:rFonts w:ascii="Tahoma" w:hAnsi="Tahoma" w:cs="Times New Roman"/>
        </w:rPr>
        <w:tab/>
      </w:r>
      <w:r>
        <w:rPr>
          <w:rFonts w:ascii="Tahoma" w:hAnsi="Tahoma" w:cs="Times New Roman"/>
        </w:rPr>
        <w:t>536-530BC</w:t>
      </w:r>
      <w:r>
        <w:rPr>
          <w:rFonts w:ascii="Tahoma" w:hAnsi="Tahoma" w:cs="Times New Roman"/>
        </w:rPr>
        <w:tab/>
      </w:r>
      <w:r>
        <w:rPr>
          <w:rFonts w:ascii="Tahoma" w:hAnsi="Tahoma" w:cs="Times New Roman"/>
        </w:rPr>
        <w:tab/>
        <w:t>6 years</w:t>
      </w:r>
    </w:p>
    <w:p w14:paraId="2EEE5CA5" w14:textId="67A90986" w:rsidR="00DF00DB" w:rsidRDefault="00DF00DB" w:rsidP="006E24D1">
      <w:pPr>
        <w:widowControl w:val="0"/>
        <w:autoSpaceDE w:val="0"/>
        <w:autoSpaceDN w:val="0"/>
        <w:adjustRightInd w:val="0"/>
        <w:rPr>
          <w:rFonts w:ascii="Tahoma" w:hAnsi="Tahoma" w:cs="Times New Roman"/>
        </w:rPr>
      </w:pPr>
      <w:r>
        <w:rPr>
          <w:rFonts w:ascii="Tahoma" w:hAnsi="Tahoma" w:cs="Times New Roman"/>
        </w:rPr>
        <w:tab/>
      </w:r>
      <w:r w:rsidR="00592C9E">
        <w:rPr>
          <w:rFonts w:ascii="Tahoma" w:hAnsi="Tahoma" w:cs="Times New Roman"/>
        </w:rPr>
        <w:tab/>
      </w:r>
      <w:r w:rsidR="00592C9E">
        <w:rPr>
          <w:rFonts w:ascii="Tahoma" w:hAnsi="Tahoma" w:cs="Times New Roman"/>
        </w:rPr>
        <w:tab/>
      </w:r>
      <w:r w:rsidR="00592C9E">
        <w:rPr>
          <w:rFonts w:ascii="Tahoma" w:hAnsi="Tahoma" w:cs="Times New Roman"/>
        </w:rPr>
        <w:tab/>
      </w:r>
      <w:r>
        <w:rPr>
          <w:rFonts w:ascii="Tahoma" w:hAnsi="Tahoma" w:cs="Times New Roman"/>
        </w:rPr>
        <w:t xml:space="preserve">Cambyses </w:t>
      </w:r>
      <w:r>
        <w:rPr>
          <w:rFonts w:ascii="Tahoma" w:hAnsi="Tahoma" w:cs="Times New Roman"/>
        </w:rPr>
        <w:tab/>
      </w:r>
      <w:r w:rsidR="006E24D1">
        <w:rPr>
          <w:rFonts w:ascii="Tahoma" w:hAnsi="Tahoma" w:cs="Times New Roman"/>
        </w:rPr>
        <w:tab/>
      </w:r>
      <w:r>
        <w:rPr>
          <w:rFonts w:ascii="Tahoma" w:hAnsi="Tahoma" w:cs="Times New Roman"/>
        </w:rPr>
        <w:t>530-522BC</w:t>
      </w:r>
      <w:r>
        <w:rPr>
          <w:rFonts w:ascii="Tahoma" w:hAnsi="Tahoma" w:cs="Times New Roman"/>
        </w:rPr>
        <w:tab/>
      </w:r>
      <w:r>
        <w:rPr>
          <w:rFonts w:ascii="Tahoma" w:hAnsi="Tahoma" w:cs="Times New Roman"/>
        </w:rPr>
        <w:tab/>
        <w:t>8 years</w:t>
      </w:r>
    </w:p>
    <w:p w14:paraId="0964F54B" w14:textId="5ADF57C8" w:rsidR="006E24D1" w:rsidRDefault="006E24D1" w:rsidP="006E24D1">
      <w:pPr>
        <w:widowControl w:val="0"/>
        <w:autoSpaceDE w:val="0"/>
        <w:autoSpaceDN w:val="0"/>
        <w:adjustRightInd w:val="0"/>
        <w:rPr>
          <w:rFonts w:ascii="Tahoma" w:hAnsi="Tahoma" w:cs="Times New Roman"/>
        </w:rPr>
      </w:pPr>
      <w:r>
        <w:rPr>
          <w:rFonts w:ascii="Tahoma" w:hAnsi="Tahoma" w:cs="Times New Roman"/>
        </w:rPr>
        <w:tab/>
      </w:r>
      <w:r w:rsidR="00592C9E">
        <w:rPr>
          <w:rFonts w:ascii="Tahoma" w:hAnsi="Tahoma" w:cs="Times New Roman"/>
        </w:rPr>
        <w:tab/>
      </w:r>
      <w:r w:rsidR="00592C9E">
        <w:rPr>
          <w:rFonts w:ascii="Tahoma" w:hAnsi="Tahoma" w:cs="Times New Roman"/>
        </w:rPr>
        <w:tab/>
      </w:r>
      <w:r w:rsidR="00592C9E">
        <w:rPr>
          <w:rFonts w:ascii="Tahoma" w:hAnsi="Tahoma" w:cs="Times New Roman"/>
        </w:rPr>
        <w:tab/>
      </w:r>
      <w:r>
        <w:rPr>
          <w:rFonts w:ascii="Tahoma" w:hAnsi="Tahoma" w:cs="Times New Roman"/>
        </w:rPr>
        <w:t>Pseudo-</w:t>
      </w:r>
      <w:proofErr w:type="spellStart"/>
      <w:r>
        <w:rPr>
          <w:rFonts w:ascii="Tahoma" w:hAnsi="Tahoma" w:cs="Times New Roman"/>
        </w:rPr>
        <w:t>Smerdis</w:t>
      </w:r>
      <w:proofErr w:type="spellEnd"/>
      <w:r>
        <w:rPr>
          <w:rFonts w:ascii="Tahoma" w:hAnsi="Tahoma" w:cs="Times New Roman"/>
        </w:rPr>
        <w:tab/>
        <w:t>522-521BC</w:t>
      </w:r>
      <w:r>
        <w:rPr>
          <w:rFonts w:ascii="Tahoma" w:hAnsi="Tahoma" w:cs="Times New Roman"/>
        </w:rPr>
        <w:tab/>
      </w:r>
      <w:r>
        <w:rPr>
          <w:rFonts w:ascii="Tahoma" w:hAnsi="Tahoma" w:cs="Times New Roman"/>
        </w:rPr>
        <w:tab/>
        <w:t>1 year</w:t>
      </w:r>
    </w:p>
    <w:p w14:paraId="0122FF70" w14:textId="45378865" w:rsidR="006E24D1" w:rsidRPr="006E24D1" w:rsidRDefault="006E24D1" w:rsidP="0019359E">
      <w:pPr>
        <w:widowControl w:val="0"/>
        <w:autoSpaceDE w:val="0"/>
        <w:autoSpaceDN w:val="0"/>
        <w:adjustRightInd w:val="0"/>
        <w:rPr>
          <w:rFonts w:ascii="Tahoma" w:hAnsi="Tahoma" w:cs="Times New Roman"/>
          <w:u w:val="single"/>
        </w:rPr>
      </w:pPr>
      <w:r>
        <w:rPr>
          <w:rFonts w:ascii="Tahoma" w:hAnsi="Tahoma" w:cs="Times New Roman"/>
        </w:rPr>
        <w:tab/>
      </w:r>
      <w:r w:rsidR="00592C9E">
        <w:rPr>
          <w:rFonts w:ascii="Tahoma" w:hAnsi="Tahoma" w:cs="Times New Roman"/>
        </w:rPr>
        <w:tab/>
      </w:r>
      <w:r w:rsidR="00592C9E">
        <w:rPr>
          <w:rFonts w:ascii="Tahoma" w:hAnsi="Tahoma" w:cs="Times New Roman"/>
        </w:rPr>
        <w:tab/>
      </w:r>
      <w:r w:rsidR="00592C9E">
        <w:rPr>
          <w:rFonts w:ascii="Tahoma" w:hAnsi="Tahoma" w:cs="Times New Roman"/>
        </w:rPr>
        <w:tab/>
      </w:r>
      <w:r w:rsidRPr="006E24D1">
        <w:rPr>
          <w:rFonts w:ascii="Tahoma" w:hAnsi="Tahoma" w:cs="Times New Roman"/>
          <w:u w:val="single"/>
        </w:rPr>
        <w:t xml:space="preserve">Darius </w:t>
      </w:r>
      <w:proofErr w:type="spellStart"/>
      <w:r w:rsidRPr="006E24D1">
        <w:rPr>
          <w:rFonts w:ascii="Tahoma" w:hAnsi="Tahoma" w:cs="Times New Roman"/>
          <w:u w:val="single"/>
        </w:rPr>
        <w:t>Hystaspes</w:t>
      </w:r>
      <w:proofErr w:type="spellEnd"/>
      <w:r w:rsidRPr="006E24D1">
        <w:rPr>
          <w:rFonts w:ascii="Tahoma" w:hAnsi="Tahoma" w:cs="Times New Roman"/>
          <w:u w:val="single"/>
        </w:rPr>
        <w:tab/>
        <w:t>521-486BC</w:t>
      </w:r>
      <w:r w:rsidRPr="006E24D1">
        <w:rPr>
          <w:rFonts w:ascii="Tahoma" w:hAnsi="Tahoma" w:cs="Times New Roman"/>
          <w:u w:val="single"/>
        </w:rPr>
        <w:tab/>
      </w:r>
      <w:r w:rsidRPr="006E24D1">
        <w:rPr>
          <w:rFonts w:ascii="Tahoma" w:hAnsi="Tahoma" w:cs="Times New Roman"/>
          <w:u w:val="single"/>
        </w:rPr>
        <w:tab/>
        <w:t>36 years</w:t>
      </w:r>
    </w:p>
    <w:p w14:paraId="36AE2037" w14:textId="77777777" w:rsidR="006E24D1" w:rsidRPr="006E24D1" w:rsidRDefault="006E24D1" w:rsidP="00592C9E">
      <w:pPr>
        <w:widowControl w:val="0"/>
        <w:autoSpaceDE w:val="0"/>
        <w:autoSpaceDN w:val="0"/>
        <w:adjustRightInd w:val="0"/>
        <w:ind w:left="2160" w:firstLine="720"/>
        <w:rPr>
          <w:rFonts w:ascii="Tahoma" w:hAnsi="Tahoma" w:cs="Times New Roman"/>
          <w:u w:val="single"/>
        </w:rPr>
      </w:pPr>
      <w:r w:rsidRPr="006E24D1">
        <w:rPr>
          <w:rFonts w:ascii="Tahoma" w:hAnsi="Tahoma" w:cs="Times New Roman"/>
          <w:u w:val="single"/>
        </w:rPr>
        <w:t>Xerxes I</w:t>
      </w:r>
      <w:r w:rsidRPr="006E24D1">
        <w:rPr>
          <w:rFonts w:ascii="Tahoma" w:hAnsi="Tahoma" w:cs="Times New Roman"/>
          <w:u w:val="single"/>
        </w:rPr>
        <w:tab/>
      </w:r>
      <w:r w:rsidRPr="006E24D1">
        <w:rPr>
          <w:rFonts w:ascii="Tahoma" w:hAnsi="Tahoma" w:cs="Times New Roman"/>
          <w:u w:val="single"/>
        </w:rPr>
        <w:tab/>
        <w:t>486-465BC</w:t>
      </w:r>
      <w:r w:rsidRPr="006E24D1">
        <w:rPr>
          <w:rFonts w:ascii="Tahoma" w:hAnsi="Tahoma" w:cs="Times New Roman"/>
          <w:u w:val="single"/>
        </w:rPr>
        <w:tab/>
      </w:r>
      <w:r w:rsidRPr="006E24D1">
        <w:rPr>
          <w:rFonts w:ascii="Tahoma" w:hAnsi="Tahoma" w:cs="Times New Roman"/>
          <w:u w:val="single"/>
        </w:rPr>
        <w:tab/>
        <w:t>21 years</w:t>
      </w:r>
    </w:p>
    <w:p w14:paraId="51169E1F" w14:textId="77777777" w:rsidR="006E24D1" w:rsidRPr="006E24D1" w:rsidRDefault="006E24D1" w:rsidP="00592C9E">
      <w:pPr>
        <w:widowControl w:val="0"/>
        <w:autoSpaceDE w:val="0"/>
        <w:autoSpaceDN w:val="0"/>
        <w:adjustRightInd w:val="0"/>
        <w:ind w:left="2160" w:firstLine="720"/>
        <w:rPr>
          <w:rFonts w:ascii="Tahoma" w:hAnsi="Tahoma" w:cs="Times New Roman"/>
          <w:u w:val="single"/>
        </w:rPr>
      </w:pPr>
      <w:r w:rsidRPr="006E24D1">
        <w:rPr>
          <w:rFonts w:ascii="Tahoma" w:hAnsi="Tahoma" w:cs="Times New Roman"/>
          <w:u w:val="single"/>
        </w:rPr>
        <w:t>Artaxerxes I</w:t>
      </w:r>
      <w:r w:rsidRPr="006E24D1">
        <w:rPr>
          <w:rFonts w:ascii="Tahoma" w:hAnsi="Tahoma" w:cs="Times New Roman"/>
          <w:u w:val="single"/>
        </w:rPr>
        <w:tab/>
      </w:r>
      <w:r w:rsidRPr="006E24D1">
        <w:rPr>
          <w:rFonts w:ascii="Tahoma" w:hAnsi="Tahoma" w:cs="Times New Roman"/>
          <w:u w:val="single"/>
        </w:rPr>
        <w:tab/>
        <w:t>465-423BC</w:t>
      </w:r>
      <w:r w:rsidRPr="006E24D1">
        <w:rPr>
          <w:rFonts w:ascii="Tahoma" w:hAnsi="Tahoma" w:cs="Times New Roman"/>
          <w:u w:val="single"/>
        </w:rPr>
        <w:tab/>
      </w:r>
      <w:r w:rsidRPr="006E24D1">
        <w:rPr>
          <w:rFonts w:ascii="Tahoma" w:hAnsi="Tahoma" w:cs="Times New Roman"/>
          <w:u w:val="single"/>
        </w:rPr>
        <w:tab/>
        <w:t>41 years</w:t>
      </w:r>
    </w:p>
    <w:p w14:paraId="6BBCDCC8" w14:textId="77777777" w:rsidR="006E24D1" w:rsidRDefault="006E24D1" w:rsidP="00592C9E">
      <w:pPr>
        <w:widowControl w:val="0"/>
        <w:autoSpaceDE w:val="0"/>
        <w:autoSpaceDN w:val="0"/>
        <w:adjustRightInd w:val="0"/>
        <w:ind w:left="2160" w:firstLine="720"/>
        <w:rPr>
          <w:rFonts w:ascii="Tahoma" w:hAnsi="Tahoma" w:cs="Times New Roman"/>
        </w:rPr>
      </w:pPr>
      <w:r>
        <w:rPr>
          <w:rFonts w:ascii="Tahoma" w:hAnsi="Tahoma" w:cs="Times New Roman"/>
        </w:rPr>
        <w:t>Xerxes II</w:t>
      </w:r>
      <w:r>
        <w:rPr>
          <w:rFonts w:ascii="Tahoma" w:hAnsi="Tahoma" w:cs="Times New Roman"/>
        </w:rPr>
        <w:tab/>
      </w:r>
      <w:r>
        <w:rPr>
          <w:rFonts w:ascii="Tahoma" w:hAnsi="Tahoma" w:cs="Times New Roman"/>
        </w:rPr>
        <w:tab/>
        <w:t>423BC</w:t>
      </w:r>
      <w:r>
        <w:rPr>
          <w:rFonts w:ascii="Tahoma" w:hAnsi="Tahoma" w:cs="Times New Roman"/>
        </w:rPr>
        <w:tab/>
      </w:r>
      <w:r>
        <w:rPr>
          <w:rFonts w:ascii="Tahoma" w:hAnsi="Tahoma" w:cs="Times New Roman"/>
        </w:rPr>
        <w:tab/>
      </w:r>
      <w:r>
        <w:rPr>
          <w:rFonts w:ascii="Tahoma" w:hAnsi="Tahoma" w:cs="Times New Roman"/>
        </w:rPr>
        <w:tab/>
        <w:t>½ year</w:t>
      </w:r>
    </w:p>
    <w:p w14:paraId="476ED679" w14:textId="77777777" w:rsidR="006E24D1" w:rsidRDefault="006E24D1" w:rsidP="00592C9E">
      <w:pPr>
        <w:widowControl w:val="0"/>
        <w:autoSpaceDE w:val="0"/>
        <w:autoSpaceDN w:val="0"/>
        <w:adjustRightInd w:val="0"/>
        <w:ind w:left="2160" w:firstLine="720"/>
        <w:rPr>
          <w:rFonts w:ascii="Tahoma" w:hAnsi="Tahoma" w:cs="Times New Roman"/>
        </w:rPr>
      </w:pPr>
      <w:proofErr w:type="spellStart"/>
      <w:r>
        <w:rPr>
          <w:rFonts w:ascii="Tahoma" w:hAnsi="Tahoma" w:cs="Times New Roman"/>
        </w:rPr>
        <w:t>Sekydianos</w:t>
      </w:r>
      <w:proofErr w:type="spellEnd"/>
      <w:r>
        <w:rPr>
          <w:rFonts w:ascii="Tahoma" w:hAnsi="Tahoma" w:cs="Times New Roman"/>
        </w:rPr>
        <w:tab/>
      </w:r>
      <w:r>
        <w:rPr>
          <w:rFonts w:ascii="Tahoma" w:hAnsi="Tahoma" w:cs="Times New Roman"/>
        </w:rPr>
        <w:tab/>
        <w:t>423BC</w:t>
      </w:r>
      <w:r>
        <w:rPr>
          <w:rFonts w:ascii="Tahoma" w:hAnsi="Tahoma" w:cs="Times New Roman"/>
        </w:rPr>
        <w:tab/>
      </w:r>
      <w:r>
        <w:rPr>
          <w:rFonts w:ascii="Tahoma" w:hAnsi="Tahoma" w:cs="Times New Roman"/>
        </w:rPr>
        <w:tab/>
      </w:r>
      <w:r>
        <w:rPr>
          <w:rFonts w:ascii="Tahoma" w:hAnsi="Tahoma" w:cs="Times New Roman"/>
        </w:rPr>
        <w:tab/>
        <w:t>½ year</w:t>
      </w:r>
    </w:p>
    <w:p w14:paraId="0226B681" w14:textId="77777777" w:rsidR="006E24D1" w:rsidRDefault="006E24D1" w:rsidP="00592C9E">
      <w:pPr>
        <w:widowControl w:val="0"/>
        <w:autoSpaceDE w:val="0"/>
        <w:autoSpaceDN w:val="0"/>
        <w:adjustRightInd w:val="0"/>
        <w:ind w:left="2160" w:firstLine="720"/>
        <w:rPr>
          <w:rFonts w:ascii="Tahoma" w:hAnsi="Tahoma" w:cs="Times New Roman"/>
        </w:rPr>
      </w:pPr>
      <w:r>
        <w:rPr>
          <w:rFonts w:ascii="Tahoma" w:hAnsi="Tahoma" w:cs="Times New Roman"/>
        </w:rPr>
        <w:t>Darius II</w:t>
      </w:r>
      <w:r>
        <w:rPr>
          <w:rFonts w:ascii="Tahoma" w:hAnsi="Tahoma" w:cs="Times New Roman"/>
        </w:rPr>
        <w:tab/>
      </w:r>
      <w:r>
        <w:rPr>
          <w:rFonts w:ascii="Tahoma" w:hAnsi="Tahoma" w:cs="Times New Roman"/>
        </w:rPr>
        <w:tab/>
        <w:t>423-404BC</w:t>
      </w:r>
      <w:r>
        <w:rPr>
          <w:rFonts w:ascii="Tahoma" w:hAnsi="Tahoma" w:cs="Times New Roman"/>
        </w:rPr>
        <w:tab/>
      </w:r>
      <w:r>
        <w:rPr>
          <w:rFonts w:ascii="Tahoma" w:hAnsi="Tahoma" w:cs="Times New Roman"/>
        </w:rPr>
        <w:tab/>
        <w:t>19 years</w:t>
      </w:r>
    </w:p>
    <w:p w14:paraId="22341E79" w14:textId="77777777" w:rsidR="006E24D1" w:rsidRDefault="006E24D1" w:rsidP="00592C9E">
      <w:pPr>
        <w:widowControl w:val="0"/>
        <w:autoSpaceDE w:val="0"/>
        <w:autoSpaceDN w:val="0"/>
        <w:adjustRightInd w:val="0"/>
        <w:ind w:left="2160" w:firstLine="720"/>
        <w:rPr>
          <w:rFonts w:ascii="Tahoma" w:hAnsi="Tahoma" w:cs="Times New Roman"/>
        </w:rPr>
      </w:pPr>
      <w:r>
        <w:rPr>
          <w:rFonts w:ascii="Tahoma" w:hAnsi="Tahoma" w:cs="Times New Roman"/>
        </w:rPr>
        <w:t>Artaxerxes II</w:t>
      </w:r>
      <w:r>
        <w:rPr>
          <w:rFonts w:ascii="Tahoma" w:hAnsi="Tahoma" w:cs="Times New Roman"/>
        </w:rPr>
        <w:tab/>
      </w:r>
      <w:r>
        <w:rPr>
          <w:rFonts w:ascii="Tahoma" w:hAnsi="Tahoma" w:cs="Times New Roman"/>
        </w:rPr>
        <w:tab/>
        <w:t>404-359BC</w:t>
      </w:r>
      <w:r>
        <w:rPr>
          <w:rFonts w:ascii="Tahoma" w:hAnsi="Tahoma" w:cs="Times New Roman"/>
        </w:rPr>
        <w:tab/>
      </w:r>
      <w:r>
        <w:rPr>
          <w:rFonts w:ascii="Tahoma" w:hAnsi="Tahoma" w:cs="Times New Roman"/>
        </w:rPr>
        <w:tab/>
        <w:t>45 years</w:t>
      </w:r>
    </w:p>
    <w:p w14:paraId="4481D6DC" w14:textId="77777777" w:rsidR="006E24D1" w:rsidRDefault="006E24D1" w:rsidP="00592C9E">
      <w:pPr>
        <w:widowControl w:val="0"/>
        <w:autoSpaceDE w:val="0"/>
        <w:autoSpaceDN w:val="0"/>
        <w:adjustRightInd w:val="0"/>
        <w:ind w:left="2160" w:firstLine="720"/>
        <w:rPr>
          <w:rFonts w:ascii="Tahoma" w:hAnsi="Tahoma" w:cs="Times New Roman"/>
        </w:rPr>
      </w:pPr>
      <w:r>
        <w:rPr>
          <w:rFonts w:ascii="Tahoma" w:hAnsi="Tahoma" w:cs="Times New Roman"/>
        </w:rPr>
        <w:t>Artaxerxes III</w:t>
      </w:r>
      <w:r>
        <w:rPr>
          <w:rFonts w:ascii="Tahoma" w:hAnsi="Tahoma" w:cs="Times New Roman"/>
        </w:rPr>
        <w:tab/>
        <w:t>359-338BC</w:t>
      </w:r>
      <w:r>
        <w:rPr>
          <w:rFonts w:ascii="Tahoma" w:hAnsi="Tahoma" w:cs="Times New Roman"/>
        </w:rPr>
        <w:tab/>
      </w:r>
      <w:r>
        <w:rPr>
          <w:rFonts w:ascii="Tahoma" w:hAnsi="Tahoma" w:cs="Times New Roman"/>
        </w:rPr>
        <w:tab/>
        <w:t>21 years</w:t>
      </w:r>
    </w:p>
    <w:p w14:paraId="441C8AAA" w14:textId="77777777" w:rsidR="006E24D1" w:rsidRDefault="006E24D1" w:rsidP="00592C9E">
      <w:pPr>
        <w:widowControl w:val="0"/>
        <w:autoSpaceDE w:val="0"/>
        <w:autoSpaceDN w:val="0"/>
        <w:adjustRightInd w:val="0"/>
        <w:ind w:left="2160" w:firstLine="720"/>
        <w:rPr>
          <w:rFonts w:ascii="Tahoma" w:hAnsi="Tahoma" w:cs="Times New Roman"/>
        </w:rPr>
      </w:pPr>
      <w:proofErr w:type="spellStart"/>
      <w:r>
        <w:rPr>
          <w:rFonts w:ascii="Tahoma" w:hAnsi="Tahoma" w:cs="Times New Roman"/>
        </w:rPr>
        <w:t>Arses</w:t>
      </w:r>
      <w:proofErr w:type="spellEnd"/>
      <w:r>
        <w:rPr>
          <w:rFonts w:ascii="Tahoma" w:hAnsi="Tahoma" w:cs="Times New Roman"/>
        </w:rPr>
        <w:tab/>
      </w:r>
      <w:r>
        <w:rPr>
          <w:rFonts w:ascii="Tahoma" w:hAnsi="Tahoma" w:cs="Times New Roman"/>
        </w:rPr>
        <w:tab/>
      </w:r>
      <w:r>
        <w:rPr>
          <w:rFonts w:ascii="Tahoma" w:hAnsi="Tahoma" w:cs="Times New Roman"/>
        </w:rPr>
        <w:tab/>
        <w:t>338-336BC</w:t>
      </w:r>
      <w:r>
        <w:rPr>
          <w:rFonts w:ascii="Tahoma" w:hAnsi="Tahoma" w:cs="Times New Roman"/>
        </w:rPr>
        <w:tab/>
      </w:r>
      <w:r>
        <w:rPr>
          <w:rFonts w:ascii="Tahoma" w:hAnsi="Tahoma" w:cs="Times New Roman"/>
        </w:rPr>
        <w:tab/>
        <w:t>2 years</w:t>
      </w:r>
    </w:p>
    <w:p w14:paraId="1600864F" w14:textId="77777777" w:rsidR="006E24D1" w:rsidRDefault="006E24D1" w:rsidP="00592C9E">
      <w:pPr>
        <w:widowControl w:val="0"/>
        <w:autoSpaceDE w:val="0"/>
        <w:autoSpaceDN w:val="0"/>
        <w:adjustRightInd w:val="0"/>
        <w:ind w:left="2160" w:firstLine="720"/>
        <w:rPr>
          <w:rFonts w:ascii="Tahoma" w:hAnsi="Tahoma" w:cs="Times New Roman"/>
        </w:rPr>
      </w:pPr>
      <w:r>
        <w:rPr>
          <w:rFonts w:ascii="Tahoma" w:hAnsi="Tahoma" w:cs="Times New Roman"/>
        </w:rPr>
        <w:t>Darius III</w:t>
      </w:r>
      <w:r>
        <w:rPr>
          <w:rFonts w:ascii="Tahoma" w:hAnsi="Tahoma" w:cs="Times New Roman"/>
        </w:rPr>
        <w:tab/>
      </w:r>
      <w:r>
        <w:rPr>
          <w:rFonts w:ascii="Tahoma" w:hAnsi="Tahoma" w:cs="Times New Roman"/>
        </w:rPr>
        <w:tab/>
        <w:t>336-331BC</w:t>
      </w:r>
      <w:r>
        <w:rPr>
          <w:rFonts w:ascii="Tahoma" w:hAnsi="Tahoma" w:cs="Times New Roman"/>
        </w:rPr>
        <w:tab/>
      </w:r>
      <w:r>
        <w:rPr>
          <w:rFonts w:ascii="Tahoma" w:hAnsi="Tahoma" w:cs="Times New Roman"/>
        </w:rPr>
        <w:tab/>
        <w:t>5 years</w:t>
      </w:r>
    </w:p>
    <w:p w14:paraId="2D2D436A" w14:textId="77777777" w:rsidR="006E24D1" w:rsidRDefault="006E24D1" w:rsidP="006E24D1">
      <w:pPr>
        <w:widowControl w:val="0"/>
        <w:autoSpaceDE w:val="0"/>
        <w:autoSpaceDN w:val="0"/>
        <w:adjustRightInd w:val="0"/>
        <w:ind w:firstLine="720"/>
        <w:rPr>
          <w:rFonts w:ascii="Tahoma" w:hAnsi="Tahoma" w:cs="Times New Roman"/>
        </w:rPr>
      </w:pPr>
    </w:p>
    <w:p w14:paraId="3C80149F" w14:textId="77777777" w:rsidR="006E24D1" w:rsidRDefault="006E24D1" w:rsidP="006E24D1">
      <w:pPr>
        <w:widowControl w:val="0"/>
        <w:autoSpaceDE w:val="0"/>
        <w:autoSpaceDN w:val="0"/>
        <w:adjustRightInd w:val="0"/>
        <w:rPr>
          <w:rFonts w:ascii="Tahoma" w:hAnsi="Tahoma" w:cs="Times New Roman"/>
        </w:rPr>
      </w:pPr>
      <w:r>
        <w:rPr>
          <w:rFonts w:ascii="Tahoma" w:hAnsi="Tahoma" w:cs="Times New Roman"/>
        </w:rPr>
        <w:t>It is clear from Esther 3v7 that Ahasuerus reigned for at least 12 years so the only real contenders simply from a “length of reign” argument are the underlined above.</w:t>
      </w:r>
    </w:p>
    <w:p w14:paraId="18A3ECCF" w14:textId="77777777" w:rsidR="006E24D1" w:rsidRDefault="006E24D1" w:rsidP="006E24D1">
      <w:pPr>
        <w:widowControl w:val="0"/>
        <w:autoSpaceDE w:val="0"/>
        <w:autoSpaceDN w:val="0"/>
        <w:adjustRightInd w:val="0"/>
        <w:rPr>
          <w:rFonts w:ascii="Tahoma" w:hAnsi="Tahoma" w:cs="Times New Roman"/>
        </w:rPr>
      </w:pPr>
    </w:p>
    <w:p w14:paraId="63C07AE4" w14:textId="77777777" w:rsidR="006E24D1" w:rsidRPr="006E24D1" w:rsidRDefault="006E24D1" w:rsidP="006E24D1">
      <w:pPr>
        <w:widowControl w:val="0"/>
        <w:autoSpaceDE w:val="0"/>
        <w:autoSpaceDN w:val="0"/>
        <w:adjustRightInd w:val="0"/>
        <w:jc w:val="center"/>
        <w:rPr>
          <w:rFonts w:ascii="Tahoma" w:hAnsi="Tahoma" w:cs="Times New Roman"/>
          <w:b/>
        </w:rPr>
      </w:pPr>
      <w:r w:rsidRPr="006E24D1">
        <w:rPr>
          <w:rFonts w:ascii="Tahoma" w:hAnsi="Tahoma" w:cs="Times New Roman"/>
          <w:b/>
        </w:rPr>
        <w:t xml:space="preserve">The below reasons </w:t>
      </w:r>
      <w:r w:rsidR="00E772DC">
        <w:rPr>
          <w:rFonts w:ascii="Tahoma" w:hAnsi="Tahoma" w:cs="Times New Roman"/>
          <w:b/>
        </w:rPr>
        <w:t xml:space="preserve">(largely taken from the Christadelphian Volume 21 Pages 408-411) </w:t>
      </w:r>
      <w:r w:rsidRPr="006E24D1">
        <w:rPr>
          <w:rFonts w:ascii="Tahoma" w:hAnsi="Tahoma" w:cs="Times New Roman"/>
          <w:b/>
        </w:rPr>
        <w:t>are advanced in support of the suggestion that Ahasuerus in the book of Esther is none other than the mighty XERXES I</w:t>
      </w:r>
    </w:p>
    <w:p w14:paraId="6A3777C8" w14:textId="77777777" w:rsidR="00DA0D3A" w:rsidRPr="00D57FB4" w:rsidRDefault="00DA0D3A" w:rsidP="00AD5EF4">
      <w:pPr>
        <w:widowControl w:val="0"/>
        <w:autoSpaceDE w:val="0"/>
        <w:autoSpaceDN w:val="0"/>
        <w:adjustRightInd w:val="0"/>
        <w:spacing w:before="180"/>
        <w:rPr>
          <w:rFonts w:ascii="Tahoma" w:hAnsi="Tahoma" w:cs="Times New Roman"/>
          <w:b/>
        </w:rPr>
      </w:pPr>
      <w:r w:rsidRPr="00D57FB4">
        <w:rPr>
          <w:rFonts w:ascii="Tahoma" w:hAnsi="Tahoma" w:cs="Times New Roman"/>
        </w:rPr>
        <w:t xml:space="preserve">(1) </w:t>
      </w:r>
      <w:r w:rsidR="006C1703" w:rsidRPr="00D57FB4">
        <w:rPr>
          <w:rFonts w:ascii="Tahoma" w:hAnsi="Tahoma" w:cs="Times New Roman"/>
        </w:rPr>
        <w:t>Dr. Thomas, treating of the origin and historical place of the Old Testament books, regards the Ahasuerus of Esther and Ezra as identical.</w:t>
      </w:r>
      <w:r w:rsidR="00AD5EF4" w:rsidRPr="00D57FB4">
        <w:rPr>
          <w:rFonts w:ascii="Tahoma" w:hAnsi="Tahoma" w:cs="Times New Roman"/>
          <w:b/>
        </w:rPr>
        <w:t xml:space="preserve"> </w:t>
      </w:r>
      <w:r w:rsidRPr="00D57FB4">
        <w:rPr>
          <w:rFonts w:ascii="Tahoma" w:hAnsi="Tahoma" w:cs="Arial"/>
        </w:rPr>
        <w:t xml:space="preserve">A comparison of the list and order of Persian kings as given by Ezra, and as given in profane history, results in the identification </w:t>
      </w:r>
      <w:r w:rsidR="00C25287" w:rsidRPr="00D57FB4">
        <w:rPr>
          <w:rFonts w:ascii="Tahoma" w:hAnsi="Tahoma" w:cs="Arial"/>
        </w:rPr>
        <w:t>of Ahasuerus with Xerxes, when put in a table like this…</w:t>
      </w:r>
    </w:p>
    <w:tbl>
      <w:tblPr>
        <w:tblStyle w:val="TableGrid"/>
        <w:tblW w:w="10818" w:type="dxa"/>
        <w:tblLook w:val="04A0" w:firstRow="1" w:lastRow="0" w:firstColumn="1" w:lastColumn="0" w:noHBand="0" w:noVBand="1"/>
      </w:tblPr>
      <w:tblGrid>
        <w:gridCol w:w="6408"/>
        <w:gridCol w:w="4410"/>
      </w:tblGrid>
      <w:tr w:rsidR="00DA0D3A" w:rsidRPr="00D57FB4" w14:paraId="49AAFEA3" w14:textId="77777777" w:rsidTr="00C25287">
        <w:tc>
          <w:tcPr>
            <w:tcW w:w="6408" w:type="dxa"/>
          </w:tcPr>
          <w:p w14:paraId="6CFB36A1" w14:textId="77777777" w:rsidR="00DA0D3A" w:rsidRPr="00D57FB4" w:rsidRDefault="00DA0D3A" w:rsidP="00DA0D3A">
            <w:pPr>
              <w:widowControl w:val="0"/>
              <w:autoSpaceDE w:val="0"/>
              <w:autoSpaceDN w:val="0"/>
              <w:adjustRightInd w:val="0"/>
              <w:rPr>
                <w:rFonts w:ascii="Tahoma" w:hAnsi="Tahoma" w:cs="Times New Roman"/>
              </w:rPr>
            </w:pPr>
            <w:r w:rsidRPr="00D57FB4">
              <w:rPr>
                <w:rFonts w:ascii="Tahoma" w:hAnsi="Tahoma" w:cs="Times New Roman"/>
              </w:rPr>
              <w:t>(1) Cyrus</w:t>
            </w:r>
          </w:p>
        </w:tc>
        <w:tc>
          <w:tcPr>
            <w:tcW w:w="4410" w:type="dxa"/>
          </w:tcPr>
          <w:p w14:paraId="7C6BABCE" w14:textId="77777777" w:rsidR="00DA0D3A" w:rsidRPr="00D57FB4" w:rsidRDefault="00DA0D3A" w:rsidP="00DA0D3A">
            <w:pPr>
              <w:widowControl w:val="0"/>
              <w:autoSpaceDE w:val="0"/>
              <w:autoSpaceDN w:val="0"/>
              <w:adjustRightInd w:val="0"/>
              <w:rPr>
                <w:rFonts w:ascii="Tahoma" w:hAnsi="Tahoma" w:cs="Times New Roman"/>
              </w:rPr>
            </w:pPr>
            <w:r w:rsidRPr="00D57FB4">
              <w:rPr>
                <w:rFonts w:ascii="Tahoma" w:hAnsi="Tahoma" w:cs="Times New Roman"/>
              </w:rPr>
              <w:t>(1) Cyrus</w:t>
            </w:r>
          </w:p>
        </w:tc>
      </w:tr>
      <w:tr w:rsidR="00DA0D3A" w:rsidRPr="00D57FB4" w14:paraId="3FE2ED4F" w14:textId="77777777" w:rsidTr="00C25287">
        <w:tc>
          <w:tcPr>
            <w:tcW w:w="6408" w:type="dxa"/>
          </w:tcPr>
          <w:p w14:paraId="3FF79658" w14:textId="77777777" w:rsidR="00DA0D3A" w:rsidRPr="00D57FB4" w:rsidRDefault="00DA0D3A" w:rsidP="00DA0D3A">
            <w:pPr>
              <w:widowControl w:val="0"/>
              <w:autoSpaceDE w:val="0"/>
              <w:autoSpaceDN w:val="0"/>
              <w:adjustRightInd w:val="0"/>
              <w:rPr>
                <w:rFonts w:ascii="Tahoma" w:hAnsi="Tahoma" w:cs="Times New Roman"/>
              </w:rPr>
            </w:pPr>
            <w:r w:rsidRPr="00D57FB4">
              <w:rPr>
                <w:rFonts w:ascii="Tahoma" w:hAnsi="Tahoma" w:cs="Times New Roman"/>
              </w:rPr>
              <w:t>“all the days of Cyrus until the reign of Darius”</w:t>
            </w:r>
            <w:r w:rsidR="00C25287" w:rsidRPr="00D57FB4">
              <w:rPr>
                <w:rFonts w:ascii="Tahoma" w:hAnsi="Tahoma" w:cs="Times New Roman"/>
              </w:rPr>
              <w:t xml:space="preserve"> Ezra 4v5</w:t>
            </w:r>
          </w:p>
        </w:tc>
        <w:tc>
          <w:tcPr>
            <w:tcW w:w="4410" w:type="dxa"/>
          </w:tcPr>
          <w:p w14:paraId="184F93B9" w14:textId="77777777" w:rsidR="00DA0D3A" w:rsidRPr="00D57FB4" w:rsidRDefault="00DA0D3A" w:rsidP="00DA0D3A">
            <w:pPr>
              <w:widowControl w:val="0"/>
              <w:autoSpaceDE w:val="0"/>
              <w:autoSpaceDN w:val="0"/>
              <w:adjustRightInd w:val="0"/>
              <w:rPr>
                <w:rFonts w:ascii="Tahoma" w:hAnsi="Tahoma" w:cs="Times New Roman"/>
              </w:rPr>
            </w:pPr>
            <w:r w:rsidRPr="00D57FB4">
              <w:rPr>
                <w:rFonts w:ascii="Tahoma" w:hAnsi="Tahoma" w:cs="Times New Roman"/>
              </w:rPr>
              <w:t>(2) Cambyses</w:t>
            </w:r>
          </w:p>
        </w:tc>
      </w:tr>
      <w:tr w:rsidR="00DA0D3A" w:rsidRPr="00D57FB4" w14:paraId="602C3B70" w14:textId="77777777" w:rsidTr="00C25287">
        <w:tc>
          <w:tcPr>
            <w:tcW w:w="6408" w:type="dxa"/>
          </w:tcPr>
          <w:p w14:paraId="7FB6C603" w14:textId="77777777" w:rsidR="00DA0D3A" w:rsidRPr="00D57FB4" w:rsidRDefault="00DA0D3A" w:rsidP="00DA0D3A">
            <w:pPr>
              <w:widowControl w:val="0"/>
              <w:autoSpaceDE w:val="0"/>
              <w:autoSpaceDN w:val="0"/>
              <w:adjustRightInd w:val="0"/>
              <w:rPr>
                <w:rFonts w:ascii="Tahoma" w:hAnsi="Tahoma" w:cs="Times New Roman"/>
              </w:rPr>
            </w:pPr>
          </w:p>
        </w:tc>
        <w:tc>
          <w:tcPr>
            <w:tcW w:w="4410" w:type="dxa"/>
          </w:tcPr>
          <w:p w14:paraId="21D76AE3" w14:textId="77777777" w:rsidR="00DA0D3A" w:rsidRPr="00D57FB4" w:rsidRDefault="00DA0D3A" w:rsidP="00DA0D3A">
            <w:pPr>
              <w:widowControl w:val="0"/>
              <w:autoSpaceDE w:val="0"/>
              <w:autoSpaceDN w:val="0"/>
              <w:adjustRightInd w:val="0"/>
              <w:rPr>
                <w:rFonts w:ascii="Tahoma" w:hAnsi="Tahoma" w:cs="Times New Roman"/>
              </w:rPr>
            </w:pPr>
            <w:r w:rsidRPr="00D57FB4">
              <w:rPr>
                <w:rFonts w:ascii="Tahoma" w:hAnsi="Tahoma" w:cs="Times New Roman"/>
              </w:rPr>
              <w:t xml:space="preserve">(3) </w:t>
            </w:r>
            <w:proofErr w:type="spellStart"/>
            <w:r w:rsidRPr="00D57FB4">
              <w:rPr>
                <w:rFonts w:ascii="Tahoma" w:hAnsi="Tahoma" w:cs="Times New Roman"/>
              </w:rPr>
              <w:t>Smerdis</w:t>
            </w:r>
            <w:proofErr w:type="spellEnd"/>
          </w:p>
        </w:tc>
      </w:tr>
      <w:tr w:rsidR="00DA0D3A" w:rsidRPr="00D57FB4" w14:paraId="13E7E95E" w14:textId="77777777" w:rsidTr="00C25287">
        <w:tc>
          <w:tcPr>
            <w:tcW w:w="6408" w:type="dxa"/>
          </w:tcPr>
          <w:p w14:paraId="1BF121A3" w14:textId="77777777" w:rsidR="00DA0D3A" w:rsidRPr="00D57FB4" w:rsidRDefault="00DA0D3A" w:rsidP="00DA0D3A">
            <w:pPr>
              <w:widowControl w:val="0"/>
              <w:autoSpaceDE w:val="0"/>
              <w:autoSpaceDN w:val="0"/>
              <w:adjustRightInd w:val="0"/>
              <w:rPr>
                <w:rFonts w:ascii="Tahoma" w:hAnsi="Tahoma" w:cs="Times New Roman"/>
              </w:rPr>
            </w:pPr>
            <w:r w:rsidRPr="00D57FB4">
              <w:rPr>
                <w:rFonts w:ascii="Tahoma" w:hAnsi="Tahoma" w:cs="Times New Roman"/>
              </w:rPr>
              <w:t>(4) Darius</w:t>
            </w:r>
          </w:p>
        </w:tc>
        <w:tc>
          <w:tcPr>
            <w:tcW w:w="4410" w:type="dxa"/>
          </w:tcPr>
          <w:p w14:paraId="0CA43DEA" w14:textId="77777777" w:rsidR="00DA0D3A" w:rsidRPr="00D57FB4" w:rsidRDefault="00DA0D3A" w:rsidP="00DA0D3A">
            <w:pPr>
              <w:widowControl w:val="0"/>
              <w:autoSpaceDE w:val="0"/>
              <w:autoSpaceDN w:val="0"/>
              <w:adjustRightInd w:val="0"/>
              <w:rPr>
                <w:rFonts w:ascii="Tahoma" w:hAnsi="Tahoma" w:cs="Times New Roman"/>
              </w:rPr>
            </w:pPr>
            <w:r w:rsidRPr="00D57FB4">
              <w:rPr>
                <w:rFonts w:ascii="Tahoma" w:hAnsi="Tahoma" w:cs="Times New Roman"/>
              </w:rPr>
              <w:t>(4) Darius</w:t>
            </w:r>
          </w:p>
        </w:tc>
      </w:tr>
      <w:tr w:rsidR="00DA0D3A" w:rsidRPr="00D57FB4" w14:paraId="430C83DF" w14:textId="77777777" w:rsidTr="00C25287">
        <w:tc>
          <w:tcPr>
            <w:tcW w:w="6408" w:type="dxa"/>
          </w:tcPr>
          <w:p w14:paraId="42F066D5" w14:textId="77777777" w:rsidR="00DA0D3A" w:rsidRPr="00D57FB4" w:rsidRDefault="00DA0D3A" w:rsidP="00DA0D3A">
            <w:pPr>
              <w:widowControl w:val="0"/>
              <w:autoSpaceDE w:val="0"/>
              <w:autoSpaceDN w:val="0"/>
              <w:adjustRightInd w:val="0"/>
              <w:rPr>
                <w:rFonts w:ascii="Tahoma" w:hAnsi="Tahoma" w:cs="Times New Roman"/>
              </w:rPr>
            </w:pPr>
            <w:r w:rsidRPr="00D57FB4">
              <w:rPr>
                <w:rFonts w:ascii="Tahoma" w:hAnsi="Tahoma" w:cs="Times New Roman"/>
              </w:rPr>
              <w:t>(5) Ahasuerus</w:t>
            </w:r>
          </w:p>
        </w:tc>
        <w:tc>
          <w:tcPr>
            <w:tcW w:w="4410" w:type="dxa"/>
          </w:tcPr>
          <w:p w14:paraId="1BA5CF40" w14:textId="77777777" w:rsidR="00DA0D3A" w:rsidRPr="00D57FB4" w:rsidRDefault="00DA0D3A" w:rsidP="00DA0D3A">
            <w:pPr>
              <w:widowControl w:val="0"/>
              <w:autoSpaceDE w:val="0"/>
              <w:autoSpaceDN w:val="0"/>
              <w:adjustRightInd w:val="0"/>
              <w:rPr>
                <w:rFonts w:ascii="Tahoma" w:hAnsi="Tahoma" w:cs="Times New Roman"/>
              </w:rPr>
            </w:pPr>
            <w:r w:rsidRPr="00D57FB4">
              <w:rPr>
                <w:rFonts w:ascii="Tahoma" w:hAnsi="Tahoma" w:cs="Times New Roman"/>
              </w:rPr>
              <w:t>(5) Xerxes</w:t>
            </w:r>
          </w:p>
        </w:tc>
      </w:tr>
      <w:tr w:rsidR="00DA0D3A" w:rsidRPr="00D57FB4" w14:paraId="4E64B0DC" w14:textId="77777777" w:rsidTr="00C25287">
        <w:tc>
          <w:tcPr>
            <w:tcW w:w="6408" w:type="dxa"/>
          </w:tcPr>
          <w:p w14:paraId="522BCFA3" w14:textId="77777777" w:rsidR="00DA0D3A" w:rsidRPr="00D57FB4" w:rsidRDefault="00DA0D3A" w:rsidP="00DA0D3A">
            <w:pPr>
              <w:widowControl w:val="0"/>
              <w:autoSpaceDE w:val="0"/>
              <w:autoSpaceDN w:val="0"/>
              <w:adjustRightInd w:val="0"/>
              <w:rPr>
                <w:rFonts w:ascii="Tahoma" w:hAnsi="Tahoma" w:cs="Times New Roman"/>
              </w:rPr>
            </w:pPr>
            <w:r w:rsidRPr="00D57FB4">
              <w:rPr>
                <w:rFonts w:ascii="Tahoma" w:hAnsi="Tahoma" w:cs="Times New Roman"/>
              </w:rPr>
              <w:t>(6) Artaxerxes</w:t>
            </w:r>
          </w:p>
        </w:tc>
        <w:tc>
          <w:tcPr>
            <w:tcW w:w="4410" w:type="dxa"/>
          </w:tcPr>
          <w:p w14:paraId="75C980F2" w14:textId="77777777" w:rsidR="00DA0D3A" w:rsidRPr="00D57FB4" w:rsidRDefault="00DA0D3A" w:rsidP="00DA0D3A">
            <w:pPr>
              <w:widowControl w:val="0"/>
              <w:autoSpaceDE w:val="0"/>
              <w:autoSpaceDN w:val="0"/>
              <w:adjustRightInd w:val="0"/>
              <w:rPr>
                <w:rFonts w:ascii="Tahoma" w:hAnsi="Tahoma" w:cs="Times New Roman"/>
              </w:rPr>
            </w:pPr>
            <w:r w:rsidRPr="00D57FB4">
              <w:rPr>
                <w:rFonts w:ascii="Tahoma" w:hAnsi="Tahoma" w:cs="Times New Roman"/>
              </w:rPr>
              <w:t>(6) Artaxerxes</w:t>
            </w:r>
          </w:p>
        </w:tc>
      </w:tr>
    </w:tbl>
    <w:p w14:paraId="07E1C5F6" w14:textId="5DE4F0FF" w:rsidR="006C1703" w:rsidRPr="00D57FB4" w:rsidRDefault="006C1703" w:rsidP="00AD5EF4">
      <w:pPr>
        <w:pStyle w:val="ListParagraph"/>
        <w:widowControl w:val="0"/>
        <w:numPr>
          <w:ilvl w:val="0"/>
          <w:numId w:val="1"/>
        </w:numPr>
        <w:autoSpaceDE w:val="0"/>
        <w:autoSpaceDN w:val="0"/>
        <w:adjustRightInd w:val="0"/>
        <w:spacing w:before="180"/>
        <w:rPr>
          <w:rFonts w:ascii="Tahoma" w:hAnsi="Tahoma" w:cs="Times New Roman"/>
        </w:rPr>
      </w:pPr>
      <w:r w:rsidRPr="00D57FB4">
        <w:rPr>
          <w:rFonts w:ascii="Tahoma" w:hAnsi="Tahoma" w:cs="Times New Roman"/>
        </w:rPr>
        <w:t xml:space="preserve">The difference between the names Ahasuerus and Xerxes is no difficulty since it has long been ascertained, and confirmed by more recent researches, and reading of the </w:t>
      </w:r>
      <w:r w:rsidR="0019359E" w:rsidRPr="00D57FB4">
        <w:rPr>
          <w:rFonts w:ascii="Tahoma" w:hAnsi="Tahoma" w:cs="Times New Roman"/>
        </w:rPr>
        <w:t>cuneiform</w:t>
      </w:r>
      <w:r w:rsidRPr="00D57FB4">
        <w:rPr>
          <w:rFonts w:ascii="Tahoma" w:hAnsi="Tahoma" w:cs="Times New Roman"/>
        </w:rPr>
        <w:t xml:space="preserve"> inscriptions that the two names are identical; the one simply being the Hebrew and the other the Greek form of the Persian word. (</w:t>
      </w:r>
      <w:r w:rsidRPr="00D57FB4">
        <w:rPr>
          <w:rFonts w:ascii="Tahoma" w:hAnsi="Tahoma" w:cs="Times New Roman"/>
          <w:i/>
        </w:rPr>
        <w:t xml:space="preserve">Vide </w:t>
      </w:r>
      <w:proofErr w:type="spellStart"/>
      <w:r w:rsidRPr="00D57FB4">
        <w:rPr>
          <w:rFonts w:ascii="Tahoma" w:hAnsi="Tahoma" w:cs="Times New Roman"/>
          <w:i/>
        </w:rPr>
        <w:t>Gesenius</w:t>
      </w:r>
      <w:proofErr w:type="spellEnd"/>
      <w:r w:rsidRPr="00D57FB4">
        <w:rPr>
          <w:rFonts w:ascii="Tahoma" w:hAnsi="Tahoma" w:cs="Times New Roman"/>
          <w:i/>
        </w:rPr>
        <w:t>, Schumann, Rawlinson, Dr. Smith</w:t>
      </w:r>
      <w:r w:rsidRPr="00D57FB4">
        <w:rPr>
          <w:rFonts w:ascii="Tahoma" w:hAnsi="Tahoma" w:cs="Times New Roman"/>
        </w:rPr>
        <w:t>, &amp;c.)</w:t>
      </w:r>
    </w:p>
    <w:p w14:paraId="7B742044" w14:textId="77777777" w:rsidR="006C1703" w:rsidRPr="00D57FB4" w:rsidRDefault="006C1703" w:rsidP="0019359E">
      <w:pPr>
        <w:pStyle w:val="ListParagraph"/>
        <w:widowControl w:val="0"/>
        <w:numPr>
          <w:ilvl w:val="0"/>
          <w:numId w:val="1"/>
        </w:numPr>
        <w:autoSpaceDE w:val="0"/>
        <w:autoSpaceDN w:val="0"/>
        <w:adjustRightInd w:val="0"/>
        <w:rPr>
          <w:rFonts w:ascii="Tahoma" w:hAnsi="Tahoma" w:cs="Times New Roman"/>
        </w:rPr>
      </w:pPr>
      <w:r w:rsidRPr="00D57FB4">
        <w:rPr>
          <w:rFonts w:ascii="Tahoma" w:hAnsi="Tahoma" w:cs="Times New Roman"/>
        </w:rPr>
        <w:t xml:space="preserve">If Ezra meant by the names Ahasuerus and Artaxerxes to refer to kings between Cyrus and </w:t>
      </w:r>
      <w:proofErr w:type="gramStart"/>
      <w:r w:rsidRPr="00D57FB4">
        <w:rPr>
          <w:rFonts w:ascii="Tahoma" w:hAnsi="Tahoma" w:cs="Times New Roman"/>
        </w:rPr>
        <w:t>Darius</w:t>
      </w:r>
      <w:proofErr w:type="gramEnd"/>
      <w:r w:rsidRPr="00D57FB4">
        <w:rPr>
          <w:rFonts w:ascii="Tahoma" w:hAnsi="Tahoma" w:cs="Times New Roman"/>
        </w:rPr>
        <w:t xml:space="preserve"> he would have used the preposition thus:</w:t>
      </w:r>
    </w:p>
    <w:p w14:paraId="3106CFDC" w14:textId="1F050079" w:rsidR="006C1703" w:rsidRPr="00D57FB4" w:rsidRDefault="006C1703" w:rsidP="0019359E">
      <w:pPr>
        <w:widowControl w:val="0"/>
        <w:autoSpaceDE w:val="0"/>
        <w:autoSpaceDN w:val="0"/>
        <w:adjustRightInd w:val="0"/>
        <w:ind w:left="360" w:right="360" w:firstLine="360"/>
        <w:rPr>
          <w:rFonts w:ascii="Tahoma" w:hAnsi="Tahoma" w:cs="Times New Roman"/>
        </w:rPr>
      </w:pPr>
      <w:r w:rsidRPr="00D57FB4">
        <w:rPr>
          <w:rFonts w:ascii="Tahoma" w:hAnsi="Tahoma" w:cs="Times New Roman"/>
        </w:rPr>
        <w:t xml:space="preserve">“And hired counsellors against them to frustrate their purpose all the days of Cyrus until the reign of Darius. </w:t>
      </w:r>
      <w:r w:rsidRPr="00D57FB4">
        <w:rPr>
          <w:rFonts w:ascii="Tahoma" w:hAnsi="Tahoma" w:cs="Times New Roman"/>
          <w:i/>
        </w:rPr>
        <w:t>For</w:t>
      </w:r>
      <w:r w:rsidRPr="00D57FB4">
        <w:rPr>
          <w:rFonts w:ascii="Tahoma" w:hAnsi="Tahoma" w:cs="Times New Roman"/>
        </w:rPr>
        <w:t xml:space="preserve"> in the reign</w:t>
      </w:r>
      <w:r w:rsidR="00D16A54">
        <w:rPr>
          <w:rFonts w:ascii="Tahoma" w:hAnsi="Tahoma" w:cs="Times New Roman"/>
        </w:rPr>
        <w:t xml:space="preserve"> of Ahasuerus …</w:t>
      </w:r>
      <w:r w:rsidRPr="00D57FB4">
        <w:rPr>
          <w:rFonts w:ascii="Tahoma" w:hAnsi="Tahoma" w:cs="Times New Roman"/>
        </w:rPr>
        <w:t xml:space="preserve"> and in the reign of Artaxerxes, &amp;c.”</w:t>
      </w:r>
      <w:r w:rsidR="0019359E">
        <w:rPr>
          <w:rFonts w:ascii="Tahoma" w:hAnsi="Tahoma" w:cs="Times New Roman"/>
        </w:rPr>
        <w:t xml:space="preserve"> (Ezra 4v6)</w:t>
      </w:r>
    </w:p>
    <w:p w14:paraId="6D60E7D6" w14:textId="77777777" w:rsidR="006C1703" w:rsidRPr="00D57FB4" w:rsidRDefault="006C1703" w:rsidP="0019359E">
      <w:pPr>
        <w:widowControl w:val="0"/>
        <w:autoSpaceDE w:val="0"/>
        <w:autoSpaceDN w:val="0"/>
        <w:adjustRightInd w:val="0"/>
        <w:ind w:firstLine="360"/>
        <w:rPr>
          <w:rFonts w:ascii="Tahoma" w:hAnsi="Tahoma" w:cs="Times New Roman"/>
        </w:rPr>
      </w:pPr>
      <w:r w:rsidRPr="00D57FB4">
        <w:rPr>
          <w:rFonts w:ascii="Tahoma" w:hAnsi="Tahoma" w:cs="Times New Roman"/>
        </w:rPr>
        <w:lastRenderedPageBreak/>
        <w:t>But he does not use the preposition but the conjunction thus:</w:t>
      </w:r>
    </w:p>
    <w:p w14:paraId="39AAF06F" w14:textId="77777777" w:rsidR="006C1703" w:rsidRPr="00D57FB4" w:rsidRDefault="006C1703" w:rsidP="0019359E">
      <w:pPr>
        <w:widowControl w:val="0"/>
        <w:autoSpaceDE w:val="0"/>
        <w:autoSpaceDN w:val="0"/>
        <w:adjustRightInd w:val="0"/>
        <w:ind w:left="360" w:right="360" w:firstLine="360"/>
        <w:rPr>
          <w:rFonts w:ascii="Tahoma" w:hAnsi="Tahoma" w:cs="Times New Roman"/>
        </w:rPr>
      </w:pPr>
      <w:r w:rsidRPr="00D57FB4">
        <w:rPr>
          <w:rFonts w:ascii="Tahoma" w:hAnsi="Tahoma" w:cs="Times New Roman"/>
        </w:rPr>
        <w:t>“Until the reign of Darius.”</w:t>
      </w:r>
    </w:p>
    <w:p w14:paraId="6DD6972E" w14:textId="77777777" w:rsidR="006C1703" w:rsidRPr="00D57FB4" w:rsidRDefault="006C1703" w:rsidP="0019359E">
      <w:pPr>
        <w:widowControl w:val="0"/>
        <w:autoSpaceDE w:val="0"/>
        <w:autoSpaceDN w:val="0"/>
        <w:adjustRightInd w:val="0"/>
        <w:ind w:left="360" w:right="360" w:firstLine="360"/>
        <w:rPr>
          <w:rFonts w:ascii="Tahoma" w:hAnsi="Tahoma" w:cs="Times New Roman"/>
        </w:rPr>
      </w:pPr>
      <w:r w:rsidRPr="00D57FB4">
        <w:rPr>
          <w:rFonts w:ascii="Tahoma" w:hAnsi="Tahoma" w:cs="Times New Roman"/>
        </w:rPr>
        <w:t>“</w:t>
      </w:r>
      <w:r w:rsidRPr="00D57FB4">
        <w:rPr>
          <w:rFonts w:ascii="Tahoma" w:hAnsi="Tahoma" w:cs="Times New Roman"/>
          <w:i/>
        </w:rPr>
        <w:t>And</w:t>
      </w:r>
      <w:r w:rsidRPr="00D57FB4">
        <w:rPr>
          <w:rFonts w:ascii="Tahoma" w:hAnsi="Tahoma" w:cs="Times New Roman"/>
        </w:rPr>
        <w:t xml:space="preserve"> in the reign of Ahasuerus.”</w:t>
      </w:r>
    </w:p>
    <w:p w14:paraId="5C72BD24" w14:textId="77777777" w:rsidR="006C1703" w:rsidRPr="00D57FB4" w:rsidRDefault="006C1703" w:rsidP="00592C9E">
      <w:pPr>
        <w:widowControl w:val="0"/>
        <w:autoSpaceDE w:val="0"/>
        <w:autoSpaceDN w:val="0"/>
        <w:adjustRightInd w:val="0"/>
        <w:ind w:left="360" w:right="360" w:firstLine="360"/>
        <w:rPr>
          <w:rFonts w:ascii="Tahoma" w:hAnsi="Tahoma" w:cs="Times New Roman"/>
        </w:rPr>
      </w:pPr>
      <w:r w:rsidRPr="00D57FB4">
        <w:rPr>
          <w:rFonts w:ascii="Tahoma" w:hAnsi="Tahoma" w:cs="Times New Roman"/>
        </w:rPr>
        <w:t>“And in the days of Artaxerxes.”</w:t>
      </w:r>
    </w:p>
    <w:p w14:paraId="38CEEA9E" w14:textId="77777777" w:rsidR="006C1703" w:rsidRPr="00D57FB4" w:rsidRDefault="006C1703" w:rsidP="00AD5EF4">
      <w:pPr>
        <w:widowControl w:val="0"/>
        <w:autoSpaceDE w:val="0"/>
        <w:autoSpaceDN w:val="0"/>
        <w:adjustRightInd w:val="0"/>
        <w:ind w:left="360"/>
        <w:rPr>
          <w:rFonts w:ascii="Tahoma" w:hAnsi="Tahoma" w:cs="Times New Roman"/>
        </w:rPr>
      </w:pPr>
      <w:r w:rsidRPr="00D57FB4">
        <w:rPr>
          <w:rFonts w:ascii="Tahoma" w:hAnsi="Tahoma" w:cs="Times New Roman"/>
        </w:rPr>
        <w:t>The conjunctive “and” decides that the two kings whose names are next mentioned are subsequent rulers and not precedents of Darius, as profane history requires.</w:t>
      </w:r>
    </w:p>
    <w:p w14:paraId="750B6F62" w14:textId="77777777" w:rsidR="006C1703" w:rsidRPr="00D57FB4" w:rsidRDefault="006C1703" w:rsidP="00AD5EF4">
      <w:pPr>
        <w:pStyle w:val="ListParagraph"/>
        <w:widowControl w:val="0"/>
        <w:numPr>
          <w:ilvl w:val="0"/>
          <w:numId w:val="2"/>
        </w:numPr>
        <w:autoSpaceDE w:val="0"/>
        <w:autoSpaceDN w:val="0"/>
        <w:adjustRightInd w:val="0"/>
        <w:rPr>
          <w:rFonts w:ascii="Tahoma" w:hAnsi="Tahoma" w:cs="Times New Roman"/>
        </w:rPr>
      </w:pPr>
      <w:r w:rsidRPr="00D57FB4">
        <w:rPr>
          <w:rFonts w:ascii="Tahoma" w:hAnsi="Tahoma" w:cs="Times New Roman"/>
        </w:rPr>
        <w:t>Just as the second “and” denotes that Artaxerxes was the successor of Ahasuerus, so the first “and” indicates that Ahasuerus was the successor of Darius.</w:t>
      </w:r>
    </w:p>
    <w:p w14:paraId="52BD0773" w14:textId="7D618B85" w:rsidR="006C1703" w:rsidRPr="00D57FB4" w:rsidRDefault="006C1703" w:rsidP="00AD5EF4">
      <w:pPr>
        <w:pStyle w:val="ListParagraph"/>
        <w:widowControl w:val="0"/>
        <w:numPr>
          <w:ilvl w:val="0"/>
          <w:numId w:val="2"/>
        </w:numPr>
        <w:autoSpaceDE w:val="0"/>
        <w:autoSpaceDN w:val="0"/>
        <w:adjustRightInd w:val="0"/>
        <w:rPr>
          <w:rFonts w:ascii="Tahoma" w:hAnsi="Tahoma" w:cs="Times New Roman"/>
        </w:rPr>
      </w:pPr>
      <w:r w:rsidRPr="00D57FB4">
        <w:rPr>
          <w:rFonts w:ascii="Tahoma" w:hAnsi="Tahoma" w:cs="Times New Roman"/>
        </w:rPr>
        <w:t xml:space="preserve">The hypothesis that makes Ezra turn back to the two kings (Cambyses and </w:t>
      </w:r>
      <w:proofErr w:type="spellStart"/>
      <w:r w:rsidRPr="00D57FB4">
        <w:rPr>
          <w:rFonts w:ascii="Tahoma" w:hAnsi="Tahoma" w:cs="Times New Roman"/>
        </w:rPr>
        <w:t>Smerdis</w:t>
      </w:r>
      <w:proofErr w:type="spellEnd"/>
      <w:r w:rsidRPr="00D57FB4">
        <w:rPr>
          <w:rFonts w:ascii="Tahoma" w:hAnsi="Tahoma" w:cs="Times New Roman"/>
        </w:rPr>
        <w:t xml:space="preserve">), between Cyrus and Darius, is an unlikely thing for one reason, and an impossible thing for another: unlikely, on the ground that Cambyses and </w:t>
      </w:r>
      <w:proofErr w:type="spellStart"/>
      <w:r w:rsidRPr="00D57FB4">
        <w:rPr>
          <w:rFonts w:ascii="Tahoma" w:hAnsi="Tahoma" w:cs="Times New Roman"/>
        </w:rPr>
        <w:t>Smerdis</w:t>
      </w:r>
      <w:proofErr w:type="spellEnd"/>
      <w:r w:rsidRPr="00D57FB4">
        <w:rPr>
          <w:rFonts w:ascii="Tahoma" w:hAnsi="Tahoma" w:cs="Times New Roman"/>
        </w:rPr>
        <w:t xml:space="preserve"> are not known to profane history by anything approximating to the names which Ezra employs; and impossible, for the reason that the twelve-year reign o</w:t>
      </w:r>
      <w:r w:rsidR="00D16A54">
        <w:rPr>
          <w:rFonts w:ascii="Tahoma" w:hAnsi="Tahoma" w:cs="Times New Roman"/>
        </w:rPr>
        <w:t>f the Esther-Ahasuerus (Esther 3v</w:t>
      </w:r>
      <w:r w:rsidRPr="00D57FB4">
        <w:rPr>
          <w:rFonts w:ascii="Tahoma" w:hAnsi="Tahoma" w:cs="Times New Roman"/>
        </w:rPr>
        <w:t xml:space="preserve">7) cannot, of course, be put into the seven-year reign of Cambyses, or the eight months’ reign of the usurper, </w:t>
      </w:r>
      <w:proofErr w:type="spellStart"/>
      <w:r w:rsidRPr="00D57FB4">
        <w:rPr>
          <w:rFonts w:ascii="Tahoma" w:hAnsi="Tahoma" w:cs="Times New Roman"/>
        </w:rPr>
        <w:t>Smerdis</w:t>
      </w:r>
      <w:proofErr w:type="spellEnd"/>
      <w:r w:rsidRPr="00D57FB4">
        <w:rPr>
          <w:rFonts w:ascii="Tahoma" w:hAnsi="Tahoma" w:cs="Times New Roman"/>
        </w:rPr>
        <w:t>.</w:t>
      </w:r>
    </w:p>
    <w:p w14:paraId="38D3A291" w14:textId="09242B79" w:rsidR="006C1703" w:rsidRPr="00D57FB4" w:rsidRDefault="006C1703" w:rsidP="00AD5EF4">
      <w:pPr>
        <w:pStyle w:val="ListParagraph"/>
        <w:widowControl w:val="0"/>
        <w:numPr>
          <w:ilvl w:val="0"/>
          <w:numId w:val="2"/>
        </w:numPr>
        <w:autoSpaceDE w:val="0"/>
        <w:autoSpaceDN w:val="0"/>
        <w:adjustRightInd w:val="0"/>
        <w:rPr>
          <w:rFonts w:ascii="Tahoma" w:hAnsi="Tahoma" w:cs="Times New Roman"/>
        </w:rPr>
      </w:pPr>
      <w:r w:rsidRPr="00D57FB4">
        <w:rPr>
          <w:rFonts w:ascii="Tahoma" w:hAnsi="Tahoma" w:cs="Times New Roman"/>
        </w:rPr>
        <w:t>The opposition that occurred between Cyrus and Darius had sole reference to the building of the temple, which, due to Samaritan hostility, was not finished till the 6th of Darius (a period of 22 years). But the opposition which took place in the reign of Ezra’s Artaxerxes had reference to the “</w:t>
      </w:r>
      <w:r w:rsidRPr="00D57FB4">
        <w:rPr>
          <w:rFonts w:ascii="Tahoma" w:hAnsi="Tahoma" w:cs="Times New Roman"/>
          <w:i/>
        </w:rPr>
        <w:t>walls</w:t>
      </w:r>
      <w:r w:rsidRPr="00D57FB4">
        <w:rPr>
          <w:rFonts w:ascii="Tahoma" w:hAnsi="Tahoma" w:cs="Times New Roman"/>
        </w:rPr>
        <w:t xml:space="preserve">, ” as </w:t>
      </w:r>
      <w:r w:rsidR="00D16A54">
        <w:rPr>
          <w:rFonts w:ascii="Tahoma" w:hAnsi="Tahoma" w:cs="Times New Roman"/>
        </w:rPr>
        <w:t>stated three times over (Ezra 4v12,13,</w:t>
      </w:r>
      <w:r w:rsidRPr="00D57FB4">
        <w:rPr>
          <w:rFonts w:ascii="Tahoma" w:hAnsi="Tahoma" w:cs="Times New Roman"/>
        </w:rPr>
        <w:t>16), and to the erection of which we know Artaxerxes afterwards consented in the</w:t>
      </w:r>
      <w:r w:rsidR="00D16A54">
        <w:rPr>
          <w:rFonts w:ascii="Tahoma" w:hAnsi="Tahoma" w:cs="Times New Roman"/>
        </w:rPr>
        <w:t xml:space="preserve"> 20th year of his reign (</w:t>
      </w:r>
      <w:proofErr w:type="spellStart"/>
      <w:r w:rsidR="00D16A54">
        <w:rPr>
          <w:rFonts w:ascii="Tahoma" w:hAnsi="Tahoma" w:cs="Times New Roman"/>
        </w:rPr>
        <w:t>Neh</w:t>
      </w:r>
      <w:proofErr w:type="spellEnd"/>
      <w:r w:rsidR="00D16A54">
        <w:rPr>
          <w:rFonts w:ascii="Tahoma" w:hAnsi="Tahoma" w:cs="Times New Roman"/>
        </w:rPr>
        <w:t xml:space="preserve"> 2v17, 3v8, 4v</w:t>
      </w:r>
      <w:r w:rsidRPr="00D57FB4">
        <w:rPr>
          <w:rFonts w:ascii="Tahoma" w:hAnsi="Tahoma" w:cs="Times New Roman"/>
        </w:rPr>
        <w:t xml:space="preserve">8); and for the possibility of which he had provided in the limitations of his earlier edict, saying, “that this city be not </w:t>
      </w:r>
      <w:proofErr w:type="spellStart"/>
      <w:r w:rsidRPr="00D57FB4">
        <w:rPr>
          <w:rFonts w:ascii="Tahoma" w:hAnsi="Tahoma" w:cs="Times New Roman"/>
        </w:rPr>
        <w:t>builded</w:t>
      </w:r>
      <w:proofErr w:type="spellEnd"/>
      <w:r w:rsidRPr="00D57FB4">
        <w:rPr>
          <w:rFonts w:ascii="Tahoma" w:hAnsi="Tahoma" w:cs="Times New Roman"/>
        </w:rPr>
        <w:t xml:space="preserve"> until another commandment </w:t>
      </w:r>
      <w:r w:rsidR="00D16A54">
        <w:rPr>
          <w:rFonts w:ascii="Tahoma" w:hAnsi="Tahoma" w:cs="Times New Roman"/>
        </w:rPr>
        <w:t>shall be given from me” (Ezra 4v</w:t>
      </w:r>
      <w:r w:rsidRPr="00D57FB4">
        <w:rPr>
          <w:rFonts w:ascii="Tahoma" w:hAnsi="Tahoma" w:cs="Times New Roman"/>
        </w:rPr>
        <w:t>21).</w:t>
      </w:r>
    </w:p>
    <w:p w14:paraId="2A105BB6" w14:textId="496FAA53" w:rsidR="006C1703" w:rsidRPr="00D57FB4" w:rsidRDefault="006C1703" w:rsidP="00AD5EF4">
      <w:pPr>
        <w:pStyle w:val="ListParagraph"/>
        <w:widowControl w:val="0"/>
        <w:numPr>
          <w:ilvl w:val="0"/>
          <w:numId w:val="2"/>
        </w:numPr>
        <w:autoSpaceDE w:val="0"/>
        <w:autoSpaceDN w:val="0"/>
        <w:adjustRightInd w:val="0"/>
        <w:rPr>
          <w:rFonts w:ascii="Tahoma" w:hAnsi="Tahoma" w:cs="Times New Roman"/>
        </w:rPr>
      </w:pPr>
      <w:r w:rsidRPr="00D57FB4">
        <w:rPr>
          <w:rFonts w:ascii="Tahoma" w:hAnsi="Tahoma" w:cs="Times New Roman"/>
        </w:rPr>
        <w:t>Then as respects the apparent contrary of this (E</w:t>
      </w:r>
      <w:r w:rsidR="00D16A54">
        <w:rPr>
          <w:rFonts w:ascii="Tahoma" w:hAnsi="Tahoma" w:cs="Times New Roman"/>
        </w:rPr>
        <w:t>zra 4v</w:t>
      </w:r>
      <w:r w:rsidRPr="00D57FB4">
        <w:rPr>
          <w:rFonts w:ascii="Tahoma" w:hAnsi="Tahoma" w:cs="Times New Roman"/>
        </w:rPr>
        <w:t>24), where Ezra, after saying what he has to say about the times of Ahasuerus and Artaxerxes, appears to follow with Darius; the answer is, it is not a following with Darius at all, but a return to Darius after a long parenthesis, in which he relates the after cases of opposition to the walls, during a later period of 30 years, and then returns to where he left off, and to what he was going to say further about the building and completion of the temple.</w:t>
      </w:r>
    </w:p>
    <w:p w14:paraId="509B1016" w14:textId="4BD44BB1" w:rsidR="006C1703" w:rsidRPr="00D57FB4" w:rsidRDefault="006C1703" w:rsidP="00AD5EF4">
      <w:pPr>
        <w:pStyle w:val="ListParagraph"/>
        <w:widowControl w:val="0"/>
        <w:numPr>
          <w:ilvl w:val="0"/>
          <w:numId w:val="2"/>
        </w:numPr>
        <w:autoSpaceDE w:val="0"/>
        <w:autoSpaceDN w:val="0"/>
        <w:adjustRightInd w:val="0"/>
        <w:rPr>
          <w:rFonts w:ascii="Tahoma" w:hAnsi="Tahoma" w:cs="Times New Roman"/>
        </w:rPr>
      </w:pPr>
      <w:r w:rsidRPr="00D57FB4">
        <w:rPr>
          <w:rFonts w:ascii="Tahoma" w:hAnsi="Tahoma" w:cs="Times New Roman"/>
        </w:rPr>
        <w:t>This last conclusion is confirmed by one thing and obscured by another; confirmed by the repetition of the last event named before the parenthesis, thus: he left off with the frustration of the wor</w:t>
      </w:r>
      <w:r w:rsidR="00D16A54">
        <w:rPr>
          <w:rFonts w:ascii="Tahoma" w:hAnsi="Tahoma" w:cs="Times New Roman"/>
        </w:rPr>
        <w:t>k of the Temple until Darius (4v</w:t>
      </w:r>
      <w:r w:rsidRPr="00D57FB4">
        <w:rPr>
          <w:rFonts w:ascii="Tahoma" w:hAnsi="Tahoma" w:cs="Times New Roman"/>
        </w:rPr>
        <w:t>5), and resumed in the way that is common to any lengthy parenthesis, saying, “then ceased the work of the house of God . . . so it ceased unt</w:t>
      </w:r>
      <w:r w:rsidR="00D16A54">
        <w:rPr>
          <w:rFonts w:ascii="Tahoma" w:hAnsi="Tahoma" w:cs="Times New Roman"/>
        </w:rPr>
        <w:t>o the second year of Darius” (4v</w:t>
      </w:r>
      <w:r w:rsidRPr="00D57FB4">
        <w:rPr>
          <w:rFonts w:ascii="Tahoma" w:hAnsi="Tahoma" w:cs="Times New Roman"/>
        </w:rPr>
        <w:t>24). But what otherwise is a simple matter is obscured by the</w:t>
      </w:r>
      <w:r w:rsidR="00D16A54">
        <w:rPr>
          <w:rFonts w:ascii="Tahoma" w:hAnsi="Tahoma" w:cs="Times New Roman"/>
        </w:rPr>
        <w:t xml:space="preserve"> mal-division of the chapters; T</w:t>
      </w:r>
      <w:r w:rsidRPr="00D57FB4">
        <w:rPr>
          <w:rFonts w:ascii="Tahoma" w:hAnsi="Tahoma" w:cs="Times New Roman"/>
        </w:rPr>
        <w:t xml:space="preserve">he </w:t>
      </w:r>
      <w:r w:rsidR="00D16A54">
        <w:rPr>
          <w:rFonts w:ascii="Tahoma" w:hAnsi="Tahoma" w:cs="Times New Roman"/>
        </w:rPr>
        <w:t>last verse of chapter 4</w:t>
      </w:r>
      <w:r w:rsidRPr="00D57FB4">
        <w:rPr>
          <w:rFonts w:ascii="Tahoma" w:hAnsi="Tahoma" w:cs="Times New Roman"/>
        </w:rPr>
        <w:t xml:space="preserve"> belong</w:t>
      </w:r>
      <w:r w:rsidR="00D16A54">
        <w:rPr>
          <w:rFonts w:ascii="Tahoma" w:hAnsi="Tahoma" w:cs="Times New Roman"/>
        </w:rPr>
        <w:t>s to the beginning of chapter 5</w:t>
      </w:r>
      <w:r w:rsidRPr="00D57FB4">
        <w:rPr>
          <w:rFonts w:ascii="Tahoma" w:hAnsi="Tahoma" w:cs="Times New Roman"/>
        </w:rPr>
        <w:t>, as the cessation of previous verses is the forced cessation of the walls of the parenthesis, whereas the cessation of the last verse is the stoppage of the work of the temple to which he now returns, therefore this verse is the proper introduction to the events of next chapter, after an occupancy of the previous eighteen verses with events in advance of the period.</w:t>
      </w:r>
    </w:p>
    <w:p w14:paraId="67C4F3F5" w14:textId="1CDE3BF3" w:rsidR="006C1703" w:rsidRPr="00F01AC5" w:rsidRDefault="006C1703" w:rsidP="00AD5EF4">
      <w:pPr>
        <w:pStyle w:val="ListParagraph"/>
        <w:widowControl w:val="0"/>
        <w:numPr>
          <w:ilvl w:val="0"/>
          <w:numId w:val="2"/>
        </w:numPr>
        <w:autoSpaceDE w:val="0"/>
        <w:autoSpaceDN w:val="0"/>
        <w:adjustRightInd w:val="0"/>
        <w:rPr>
          <w:rFonts w:ascii="Tahoma" w:hAnsi="Tahoma" w:cs="Times New Roman"/>
        </w:rPr>
      </w:pPr>
      <w:r w:rsidRPr="00D57FB4">
        <w:rPr>
          <w:rFonts w:ascii="Tahoma" w:hAnsi="Tahoma" w:cs="Times New Roman"/>
        </w:rPr>
        <w:t xml:space="preserve">How can Ahasuerus be either Darius or Artaxerxes (as some contend), seeing Ezra refers to them in three succeeding verses as three distinct kings? </w:t>
      </w:r>
      <w:r w:rsidRPr="00D57FB4">
        <w:rPr>
          <w:rFonts w:ascii="Tahoma" w:hAnsi="Tahoma" w:cs="Times New Roman"/>
          <w:i/>
        </w:rPr>
        <w:t>(Vide Lord Ha</w:t>
      </w:r>
      <w:r w:rsidR="00F01AC5">
        <w:rPr>
          <w:rFonts w:ascii="Tahoma" w:hAnsi="Tahoma" w:cs="Times New Roman"/>
          <w:i/>
        </w:rPr>
        <w:t>rvey, Sir Isaac Newton, Howe</w:t>
      </w:r>
      <w:r w:rsidRPr="00D57FB4">
        <w:rPr>
          <w:rFonts w:ascii="Tahoma" w:hAnsi="Tahoma" w:cs="Times New Roman"/>
          <w:i/>
        </w:rPr>
        <w:t>)</w:t>
      </w:r>
    </w:p>
    <w:p w14:paraId="5DBDAF87" w14:textId="5103AFAC" w:rsidR="00F01AC5" w:rsidRPr="00D57FB4" w:rsidRDefault="00F01AC5" w:rsidP="00AD5EF4">
      <w:pPr>
        <w:pStyle w:val="ListParagraph"/>
        <w:widowControl w:val="0"/>
        <w:numPr>
          <w:ilvl w:val="0"/>
          <w:numId w:val="2"/>
        </w:numPr>
        <w:autoSpaceDE w:val="0"/>
        <w:autoSpaceDN w:val="0"/>
        <w:adjustRightInd w:val="0"/>
        <w:rPr>
          <w:rFonts w:ascii="Tahoma" w:hAnsi="Tahoma" w:cs="Times New Roman"/>
        </w:rPr>
      </w:pPr>
      <w:r>
        <w:rPr>
          <w:rFonts w:ascii="Tahoma" w:hAnsi="Tahoma" w:cs="Times New Roman"/>
        </w:rPr>
        <w:t>Many translations translate Ahasuerus as “Xerxes”</w:t>
      </w:r>
    </w:p>
    <w:p w14:paraId="09CFE14A" w14:textId="77777777" w:rsidR="00AD5EF4" w:rsidRPr="00D57FB4" w:rsidRDefault="00AD5EF4" w:rsidP="00AD5EF4">
      <w:pPr>
        <w:widowControl w:val="0"/>
        <w:autoSpaceDE w:val="0"/>
        <w:autoSpaceDN w:val="0"/>
        <w:adjustRightInd w:val="0"/>
        <w:rPr>
          <w:rFonts w:ascii="Tahoma" w:hAnsi="Tahoma" w:cs="Times New Roman"/>
        </w:rPr>
      </w:pPr>
    </w:p>
    <w:p w14:paraId="07027AD9" w14:textId="0D3BB30F" w:rsidR="006C1703" w:rsidRPr="00D57FB4" w:rsidRDefault="00AD5EF4" w:rsidP="00D57FB4">
      <w:pPr>
        <w:widowControl w:val="0"/>
        <w:autoSpaceDE w:val="0"/>
        <w:autoSpaceDN w:val="0"/>
        <w:adjustRightInd w:val="0"/>
        <w:rPr>
          <w:rFonts w:ascii="Tahoma" w:hAnsi="Tahoma" w:cs="Times New Roman"/>
        </w:rPr>
      </w:pPr>
      <w:r w:rsidRPr="00D57FB4">
        <w:rPr>
          <w:rFonts w:ascii="Tahoma" w:hAnsi="Tahoma" w:cs="Times New Roman"/>
        </w:rPr>
        <w:t xml:space="preserve">(2) </w:t>
      </w:r>
      <w:r w:rsidR="006C1703" w:rsidRPr="00D57FB4">
        <w:rPr>
          <w:rFonts w:ascii="Tahoma" w:hAnsi="Tahoma" w:cs="Times New Roman"/>
        </w:rPr>
        <w:t>The Persian word for Xerxes, as it appears on</w:t>
      </w:r>
      <w:r w:rsidRPr="00D57FB4">
        <w:rPr>
          <w:rFonts w:ascii="Tahoma" w:hAnsi="Tahoma" w:cs="Times New Roman"/>
        </w:rPr>
        <w:t xml:space="preserve"> the inscriptions, is </w:t>
      </w:r>
      <w:proofErr w:type="spellStart"/>
      <w:r w:rsidRPr="00D57FB4">
        <w:rPr>
          <w:rFonts w:ascii="Tahoma" w:hAnsi="Tahoma" w:cs="Times New Roman"/>
        </w:rPr>
        <w:t>Kh.sh.w.e.r.sh.</w:t>
      </w:r>
      <w:r w:rsidR="006C1703" w:rsidRPr="00D57FB4">
        <w:rPr>
          <w:rFonts w:ascii="Tahoma" w:hAnsi="Tahoma" w:cs="Times New Roman"/>
        </w:rPr>
        <w:t>e</w:t>
      </w:r>
      <w:proofErr w:type="spellEnd"/>
      <w:r w:rsidR="006C1703" w:rsidRPr="00D57FB4">
        <w:rPr>
          <w:rFonts w:ascii="Tahoma" w:hAnsi="Tahoma" w:cs="Times New Roman"/>
        </w:rPr>
        <w:t xml:space="preserve">., which, according to the most learned linguists of modern times, is correctly represented by the Xerxes of the Greeks, the </w:t>
      </w:r>
      <w:proofErr w:type="spellStart"/>
      <w:r w:rsidR="006C1703" w:rsidRPr="00D57FB4">
        <w:rPr>
          <w:rFonts w:ascii="Tahoma" w:hAnsi="Tahoma" w:cs="Times New Roman"/>
          <w:i/>
        </w:rPr>
        <w:t>Ahashverosh</w:t>
      </w:r>
      <w:proofErr w:type="spellEnd"/>
      <w:r w:rsidR="006C1703" w:rsidRPr="00D57FB4">
        <w:rPr>
          <w:rFonts w:ascii="Tahoma" w:hAnsi="Tahoma" w:cs="Times New Roman"/>
        </w:rPr>
        <w:t xml:space="preserve"> or </w:t>
      </w:r>
      <w:proofErr w:type="spellStart"/>
      <w:r w:rsidR="006C1703" w:rsidRPr="00D57FB4">
        <w:rPr>
          <w:rFonts w:ascii="Tahoma" w:hAnsi="Tahoma" w:cs="Times New Roman"/>
          <w:i/>
        </w:rPr>
        <w:t>Akashwerosh</w:t>
      </w:r>
      <w:proofErr w:type="spellEnd"/>
      <w:r w:rsidR="006C1703" w:rsidRPr="00D57FB4">
        <w:rPr>
          <w:rFonts w:ascii="Tahoma" w:hAnsi="Tahoma" w:cs="Times New Roman"/>
        </w:rPr>
        <w:t xml:space="preserve"> of the Hebrews (rendered into Engl</w:t>
      </w:r>
      <w:r w:rsidR="00C754DE">
        <w:rPr>
          <w:rFonts w:ascii="Tahoma" w:hAnsi="Tahoma" w:cs="Times New Roman"/>
        </w:rPr>
        <w:t xml:space="preserve">ish by Ahasuerus), and the </w:t>
      </w:r>
      <w:proofErr w:type="spellStart"/>
      <w:r w:rsidR="00C754DE">
        <w:rPr>
          <w:rFonts w:ascii="Tahoma" w:hAnsi="Tahoma" w:cs="Times New Roman"/>
        </w:rPr>
        <w:t>Cyaxerxe</w:t>
      </w:r>
      <w:r w:rsidR="006C1703" w:rsidRPr="00D57FB4">
        <w:rPr>
          <w:rFonts w:ascii="Tahoma" w:hAnsi="Tahoma" w:cs="Times New Roman"/>
        </w:rPr>
        <w:t>s</w:t>
      </w:r>
      <w:proofErr w:type="spellEnd"/>
      <w:r w:rsidR="006C1703" w:rsidRPr="00D57FB4">
        <w:rPr>
          <w:rFonts w:ascii="Tahoma" w:hAnsi="Tahoma" w:cs="Times New Roman"/>
        </w:rPr>
        <w:t xml:space="preserve"> of the Medians, who is den</w:t>
      </w:r>
      <w:r w:rsidR="00D16A54">
        <w:rPr>
          <w:rFonts w:ascii="Tahoma" w:hAnsi="Tahoma" w:cs="Times New Roman"/>
        </w:rPr>
        <w:t>ominated Ahasuerus in Daniel (9v</w:t>
      </w:r>
      <w:r w:rsidR="006C1703" w:rsidRPr="00D57FB4">
        <w:rPr>
          <w:rFonts w:ascii="Tahoma" w:hAnsi="Tahoma" w:cs="Times New Roman"/>
        </w:rPr>
        <w:t>1).</w:t>
      </w:r>
    </w:p>
    <w:p w14:paraId="052F9BB2" w14:textId="62D0DEBF" w:rsidR="006C1703" w:rsidRPr="00D57FB4" w:rsidRDefault="00C754DE" w:rsidP="00D57FB4">
      <w:pPr>
        <w:widowControl w:val="0"/>
        <w:autoSpaceDE w:val="0"/>
        <w:autoSpaceDN w:val="0"/>
        <w:adjustRightInd w:val="0"/>
        <w:rPr>
          <w:rFonts w:ascii="Tahoma" w:hAnsi="Tahoma" w:cs="Times New Roman"/>
        </w:rPr>
      </w:pPr>
      <w:r>
        <w:rPr>
          <w:rFonts w:ascii="Tahoma" w:hAnsi="Tahoma" w:cs="Times New Roman"/>
        </w:rPr>
        <w:t>If Dan</w:t>
      </w:r>
      <w:r w:rsidR="00D16A54">
        <w:rPr>
          <w:rFonts w:ascii="Tahoma" w:hAnsi="Tahoma" w:cs="Times New Roman"/>
        </w:rPr>
        <w:t xml:space="preserve"> </w:t>
      </w:r>
      <w:r>
        <w:rPr>
          <w:rFonts w:ascii="Tahoma" w:hAnsi="Tahoma" w:cs="Times New Roman"/>
        </w:rPr>
        <w:t>9v1 refers to</w:t>
      </w:r>
      <w:r w:rsidR="00242874">
        <w:rPr>
          <w:rFonts w:ascii="Tahoma" w:hAnsi="Tahoma" w:cs="Times New Roman"/>
        </w:rPr>
        <w:t xml:space="preserve"> </w:t>
      </w:r>
      <w:proofErr w:type="spellStart"/>
      <w:r w:rsidR="00242874">
        <w:rPr>
          <w:rFonts w:ascii="Tahoma" w:hAnsi="Tahoma" w:cs="Times New Roman"/>
        </w:rPr>
        <w:t>Cyaxerxes</w:t>
      </w:r>
      <w:proofErr w:type="spellEnd"/>
      <w:r w:rsidR="00242874">
        <w:rPr>
          <w:rFonts w:ascii="Tahoma" w:hAnsi="Tahoma" w:cs="Times New Roman"/>
        </w:rPr>
        <w:t xml:space="preserve"> and </w:t>
      </w:r>
      <w:proofErr w:type="spellStart"/>
      <w:r w:rsidR="00242874">
        <w:rPr>
          <w:rFonts w:ascii="Tahoma" w:hAnsi="Tahoma" w:cs="Times New Roman"/>
        </w:rPr>
        <w:t>Exra</w:t>
      </w:r>
      <w:proofErr w:type="spellEnd"/>
      <w:r w:rsidR="00242874">
        <w:rPr>
          <w:rFonts w:ascii="Tahoma" w:hAnsi="Tahoma" w:cs="Times New Roman"/>
        </w:rPr>
        <w:t xml:space="preserve"> 4v6 to Xerxes </w:t>
      </w:r>
      <w:proofErr w:type="gramStart"/>
      <w:r w:rsidR="00242874">
        <w:rPr>
          <w:rFonts w:ascii="Tahoma" w:hAnsi="Tahoma" w:cs="Times New Roman"/>
        </w:rPr>
        <w:t>I</w:t>
      </w:r>
      <w:proofErr w:type="gramEnd"/>
      <w:r w:rsidR="00242874">
        <w:rPr>
          <w:rFonts w:ascii="Tahoma" w:hAnsi="Tahoma" w:cs="Times New Roman"/>
        </w:rPr>
        <w:t xml:space="preserve"> then “Ahasuerus” is consistently used to describe a “Xerxes”. </w:t>
      </w:r>
      <w:r w:rsidR="006C1703" w:rsidRPr="00D57FB4">
        <w:rPr>
          <w:rFonts w:ascii="Tahoma" w:hAnsi="Tahoma" w:cs="Times New Roman"/>
        </w:rPr>
        <w:t xml:space="preserve">The name Artaxerxes in Persian and Hebrew </w:t>
      </w:r>
      <w:proofErr w:type="gramStart"/>
      <w:r w:rsidR="006C1703" w:rsidRPr="00D57FB4">
        <w:rPr>
          <w:rFonts w:ascii="Tahoma" w:hAnsi="Tahoma" w:cs="Times New Roman"/>
        </w:rPr>
        <w:t>is</w:t>
      </w:r>
      <w:proofErr w:type="gramEnd"/>
      <w:r w:rsidR="006C1703" w:rsidRPr="00D57FB4">
        <w:rPr>
          <w:rFonts w:ascii="Tahoma" w:hAnsi="Tahoma" w:cs="Times New Roman"/>
        </w:rPr>
        <w:t xml:space="preserve"> not a compound of Xerxes and the prefix </w:t>
      </w:r>
      <w:proofErr w:type="spellStart"/>
      <w:r w:rsidR="006C1703" w:rsidRPr="00D57FB4">
        <w:rPr>
          <w:rFonts w:ascii="Tahoma" w:hAnsi="Tahoma" w:cs="Times New Roman"/>
          <w:i/>
        </w:rPr>
        <w:t>arta</w:t>
      </w:r>
      <w:proofErr w:type="spellEnd"/>
      <w:r w:rsidR="006C1703" w:rsidRPr="00D57FB4">
        <w:rPr>
          <w:rFonts w:ascii="Tahoma" w:hAnsi="Tahoma" w:cs="Times New Roman"/>
        </w:rPr>
        <w:t xml:space="preserve">, as in our language, but another word altogether, viz., in Persian </w:t>
      </w:r>
      <w:proofErr w:type="spellStart"/>
      <w:r w:rsidR="006C1703" w:rsidRPr="00D57FB4">
        <w:rPr>
          <w:rFonts w:ascii="Tahoma" w:hAnsi="Tahoma" w:cs="Times New Roman"/>
          <w:i/>
        </w:rPr>
        <w:t>Artachshetz</w:t>
      </w:r>
      <w:proofErr w:type="spellEnd"/>
      <w:r w:rsidR="006C1703" w:rsidRPr="00D57FB4">
        <w:rPr>
          <w:rFonts w:ascii="Tahoma" w:hAnsi="Tahoma" w:cs="Times New Roman"/>
        </w:rPr>
        <w:t xml:space="preserve">, and in Hebrew </w:t>
      </w:r>
      <w:proofErr w:type="spellStart"/>
      <w:r w:rsidR="006C1703" w:rsidRPr="00D57FB4">
        <w:rPr>
          <w:rFonts w:ascii="Tahoma" w:hAnsi="Tahoma" w:cs="Times New Roman"/>
          <w:i/>
        </w:rPr>
        <w:t>Artachshast</w:t>
      </w:r>
      <w:proofErr w:type="spellEnd"/>
      <w:r w:rsidR="006C1703" w:rsidRPr="00D57FB4">
        <w:rPr>
          <w:rFonts w:ascii="Tahoma" w:hAnsi="Tahoma" w:cs="Times New Roman"/>
        </w:rPr>
        <w:t xml:space="preserve"> and </w:t>
      </w:r>
      <w:proofErr w:type="spellStart"/>
      <w:r w:rsidR="006C1703" w:rsidRPr="00D57FB4">
        <w:rPr>
          <w:rFonts w:ascii="Tahoma" w:hAnsi="Tahoma" w:cs="Times New Roman"/>
          <w:i/>
        </w:rPr>
        <w:t>Artachshasta</w:t>
      </w:r>
      <w:proofErr w:type="spellEnd"/>
      <w:r w:rsidR="006C1703" w:rsidRPr="00D57FB4">
        <w:rPr>
          <w:rFonts w:ascii="Tahoma" w:hAnsi="Tahoma" w:cs="Times New Roman"/>
        </w:rPr>
        <w:t xml:space="preserve">. These are the words employed in the seven places where the name </w:t>
      </w:r>
      <w:r w:rsidR="006C1703" w:rsidRPr="00D57FB4">
        <w:rPr>
          <w:rFonts w:ascii="Tahoma" w:hAnsi="Tahoma" w:cs="Times New Roman"/>
        </w:rPr>
        <w:lastRenderedPageBreak/>
        <w:t xml:space="preserve">occurs in Ezra and Nehemiah, as </w:t>
      </w:r>
      <w:proofErr w:type="spellStart"/>
      <w:r w:rsidR="006C1703" w:rsidRPr="00D57FB4">
        <w:rPr>
          <w:rFonts w:ascii="Tahoma" w:hAnsi="Tahoma" w:cs="Times New Roman"/>
          <w:i/>
        </w:rPr>
        <w:t>Ahashverosh</w:t>
      </w:r>
      <w:proofErr w:type="spellEnd"/>
      <w:r w:rsidR="006C1703" w:rsidRPr="00D57FB4">
        <w:rPr>
          <w:rFonts w:ascii="Tahoma" w:hAnsi="Tahoma" w:cs="Times New Roman"/>
        </w:rPr>
        <w:t xml:space="preserve"> is the word employed in the eight cases where Ahasuerus is used, suggesting the completest distinction of persons.</w:t>
      </w:r>
    </w:p>
    <w:p w14:paraId="0E74AC5F" w14:textId="77777777" w:rsidR="006C1703" w:rsidRPr="00D57FB4" w:rsidRDefault="006C1703" w:rsidP="00D57FB4">
      <w:pPr>
        <w:widowControl w:val="0"/>
        <w:autoSpaceDE w:val="0"/>
        <w:autoSpaceDN w:val="0"/>
        <w:adjustRightInd w:val="0"/>
        <w:rPr>
          <w:rFonts w:ascii="Tahoma" w:hAnsi="Tahoma" w:cs="Times New Roman"/>
        </w:rPr>
      </w:pPr>
      <w:r w:rsidRPr="00D57FB4">
        <w:rPr>
          <w:rFonts w:ascii="Tahoma" w:hAnsi="Tahoma" w:cs="Times New Roman"/>
        </w:rPr>
        <w:t xml:space="preserve">The word </w:t>
      </w:r>
      <w:proofErr w:type="spellStart"/>
      <w:r w:rsidRPr="00D57FB4">
        <w:rPr>
          <w:rFonts w:ascii="Tahoma" w:hAnsi="Tahoma" w:cs="Times New Roman"/>
          <w:i/>
        </w:rPr>
        <w:t>Kshwershe</w:t>
      </w:r>
      <w:proofErr w:type="spellEnd"/>
      <w:r w:rsidRPr="00D57FB4">
        <w:rPr>
          <w:rFonts w:ascii="Tahoma" w:hAnsi="Tahoma" w:cs="Times New Roman"/>
        </w:rPr>
        <w:t xml:space="preserve"> (or </w:t>
      </w:r>
      <w:proofErr w:type="spellStart"/>
      <w:r w:rsidRPr="00D57FB4">
        <w:rPr>
          <w:rFonts w:ascii="Tahoma" w:hAnsi="Tahoma" w:cs="Times New Roman"/>
          <w:i/>
        </w:rPr>
        <w:t>Kshyarsha</w:t>
      </w:r>
      <w:proofErr w:type="spellEnd"/>
      <w:r w:rsidRPr="00D57FB4">
        <w:rPr>
          <w:rFonts w:ascii="Tahoma" w:hAnsi="Tahoma" w:cs="Times New Roman"/>
        </w:rPr>
        <w:t xml:space="preserve">) appears to be an old and harsher form of the Persian word for Lion-King. In imitation of this harsher form, the Greeks formed the word Xerxes; while the Hebrews, by prefixing Aleph prosthetic made </w:t>
      </w:r>
      <w:proofErr w:type="spellStart"/>
      <w:r w:rsidRPr="00D57FB4">
        <w:rPr>
          <w:rFonts w:ascii="Tahoma" w:hAnsi="Tahoma" w:cs="Times New Roman"/>
          <w:i/>
        </w:rPr>
        <w:t>Akhashwerosh</w:t>
      </w:r>
      <w:proofErr w:type="spellEnd"/>
      <w:r w:rsidRPr="00D57FB4">
        <w:rPr>
          <w:rFonts w:ascii="Tahoma" w:hAnsi="Tahoma" w:cs="Times New Roman"/>
        </w:rPr>
        <w:t xml:space="preserve">, a necessary adjustment to the Hebrew pronunciation. </w:t>
      </w:r>
      <w:r w:rsidRPr="00D57FB4">
        <w:rPr>
          <w:rFonts w:ascii="Tahoma" w:hAnsi="Tahoma" w:cs="Times New Roman"/>
          <w:i/>
        </w:rPr>
        <w:t xml:space="preserve">(Vide Rawlinson, Dr. Smith, </w:t>
      </w:r>
      <w:proofErr w:type="spellStart"/>
      <w:r w:rsidRPr="00D57FB4">
        <w:rPr>
          <w:rFonts w:ascii="Tahoma" w:hAnsi="Tahoma" w:cs="Times New Roman"/>
          <w:i/>
        </w:rPr>
        <w:t>Kitto</w:t>
      </w:r>
      <w:proofErr w:type="spellEnd"/>
      <w:r w:rsidRPr="00D57FB4">
        <w:rPr>
          <w:rFonts w:ascii="Tahoma" w:hAnsi="Tahoma" w:cs="Times New Roman"/>
          <w:i/>
        </w:rPr>
        <w:t>, Fairburn, Schumann, Maclear.)</w:t>
      </w:r>
    </w:p>
    <w:p w14:paraId="2D056E89" w14:textId="77777777" w:rsidR="00D57FB4" w:rsidRDefault="00D57FB4" w:rsidP="00D57FB4">
      <w:pPr>
        <w:widowControl w:val="0"/>
        <w:autoSpaceDE w:val="0"/>
        <w:autoSpaceDN w:val="0"/>
        <w:adjustRightInd w:val="0"/>
        <w:rPr>
          <w:rFonts w:ascii="Tahoma" w:hAnsi="Tahoma" w:cs="Times New Roman"/>
        </w:rPr>
      </w:pPr>
    </w:p>
    <w:p w14:paraId="446E562F" w14:textId="77777777" w:rsidR="006C1703" w:rsidRPr="00D57FB4" w:rsidRDefault="00D57FB4" w:rsidP="00D57FB4">
      <w:pPr>
        <w:widowControl w:val="0"/>
        <w:autoSpaceDE w:val="0"/>
        <w:autoSpaceDN w:val="0"/>
        <w:adjustRightInd w:val="0"/>
        <w:rPr>
          <w:rFonts w:ascii="Tahoma" w:hAnsi="Tahoma" w:cs="Times New Roman"/>
        </w:rPr>
      </w:pPr>
      <w:r>
        <w:rPr>
          <w:rFonts w:ascii="Tahoma" w:hAnsi="Tahoma" w:cs="Times New Roman"/>
        </w:rPr>
        <w:t xml:space="preserve">(3) </w:t>
      </w:r>
      <w:r w:rsidR="006C1703" w:rsidRPr="00D57FB4">
        <w:rPr>
          <w:rFonts w:ascii="Tahoma" w:hAnsi="Tahoma" w:cs="Times New Roman"/>
        </w:rPr>
        <w:t xml:space="preserve">Xerxes is recorded to have had a Queen whose name was </w:t>
      </w:r>
      <w:proofErr w:type="spellStart"/>
      <w:r w:rsidR="006C1703" w:rsidRPr="00D57FB4">
        <w:rPr>
          <w:rFonts w:ascii="Tahoma" w:hAnsi="Tahoma" w:cs="Times New Roman"/>
        </w:rPr>
        <w:t>Amestris</w:t>
      </w:r>
      <w:proofErr w:type="spellEnd"/>
      <w:r w:rsidR="006C1703" w:rsidRPr="00D57FB4">
        <w:rPr>
          <w:rFonts w:ascii="Tahoma" w:hAnsi="Tahoma" w:cs="Times New Roman"/>
        </w:rPr>
        <w:t xml:space="preserve"> (Ham-</w:t>
      </w:r>
      <w:proofErr w:type="spellStart"/>
      <w:r w:rsidR="006C1703" w:rsidRPr="00D57FB4">
        <w:rPr>
          <w:rFonts w:ascii="Tahoma" w:hAnsi="Tahoma" w:cs="Times New Roman"/>
        </w:rPr>
        <w:t>Estris</w:t>
      </w:r>
      <w:proofErr w:type="spellEnd"/>
      <w:r w:rsidR="006C1703" w:rsidRPr="00D57FB4">
        <w:rPr>
          <w:rFonts w:ascii="Tahoma" w:hAnsi="Tahoma" w:cs="Times New Roman"/>
        </w:rPr>
        <w:t xml:space="preserve">), so nearly corresponding to Esther. As against this identification it has been urged that she was descended from Persian ancestors; but this again is weakened by the contrary affirmation of some writers, that she was taken from the outside of native Persian society. It is also said that </w:t>
      </w:r>
      <w:proofErr w:type="spellStart"/>
      <w:r w:rsidR="006C1703" w:rsidRPr="00D57FB4">
        <w:rPr>
          <w:rFonts w:ascii="Tahoma" w:hAnsi="Tahoma" w:cs="Times New Roman"/>
        </w:rPr>
        <w:t>Amestris</w:t>
      </w:r>
      <w:proofErr w:type="spellEnd"/>
      <w:r w:rsidR="006C1703" w:rsidRPr="00D57FB4">
        <w:rPr>
          <w:rFonts w:ascii="Tahoma" w:hAnsi="Tahoma" w:cs="Times New Roman"/>
        </w:rPr>
        <w:t xml:space="preserve"> was cruel and revengeful; but side by side with this may be placed the hanging of Haman’s ten sons, through Esther’s instrumentality. </w:t>
      </w:r>
      <w:proofErr w:type="gramStart"/>
      <w:r w:rsidR="006C1703" w:rsidRPr="00D57FB4">
        <w:rPr>
          <w:rFonts w:ascii="Tahoma" w:hAnsi="Tahoma" w:cs="Times New Roman"/>
        </w:rPr>
        <w:t>So</w:t>
      </w:r>
      <w:proofErr w:type="gramEnd"/>
      <w:r w:rsidR="006C1703" w:rsidRPr="00D57FB4">
        <w:rPr>
          <w:rFonts w:ascii="Tahoma" w:hAnsi="Tahoma" w:cs="Times New Roman"/>
        </w:rPr>
        <w:t xml:space="preserve"> while the identity is not beyond challenge, still there are remarkable coincidences between the two cases.</w:t>
      </w:r>
    </w:p>
    <w:p w14:paraId="57ED2FCD" w14:textId="77777777" w:rsidR="00D57FB4" w:rsidRDefault="00D57FB4" w:rsidP="00D57FB4">
      <w:pPr>
        <w:widowControl w:val="0"/>
        <w:autoSpaceDE w:val="0"/>
        <w:autoSpaceDN w:val="0"/>
        <w:adjustRightInd w:val="0"/>
        <w:rPr>
          <w:rFonts w:ascii="Tahoma" w:hAnsi="Tahoma" w:cs="Times New Roman"/>
        </w:rPr>
      </w:pPr>
    </w:p>
    <w:p w14:paraId="414FA670" w14:textId="77777777" w:rsidR="006C1703" w:rsidRPr="00D57FB4" w:rsidRDefault="00D57FB4" w:rsidP="00D57FB4">
      <w:pPr>
        <w:widowControl w:val="0"/>
        <w:autoSpaceDE w:val="0"/>
        <w:autoSpaceDN w:val="0"/>
        <w:adjustRightInd w:val="0"/>
        <w:rPr>
          <w:rFonts w:ascii="Tahoma" w:hAnsi="Tahoma" w:cs="Times New Roman"/>
        </w:rPr>
      </w:pPr>
      <w:r>
        <w:rPr>
          <w:rFonts w:ascii="Tahoma" w:hAnsi="Tahoma" w:cs="Times New Roman"/>
        </w:rPr>
        <w:t>(4) I</w:t>
      </w:r>
      <w:r w:rsidR="006C1703" w:rsidRPr="00D57FB4">
        <w:rPr>
          <w:rFonts w:ascii="Tahoma" w:hAnsi="Tahoma" w:cs="Times New Roman"/>
        </w:rPr>
        <w:t xml:space="preserve">t is recorded in the writings of </w:t>
      </w:r>
      <w:proofErr w:type="spellStart"/>
      <w:r w:rsidR="006C1703" w:rsidRPr="00D57FB4">
        <w:rPr>
          <w:rFonts w:ascii="Tahoma" w:hAnsi="Tahoma" w:cs="Times New Roman"/>
        </w:rPr>
        <w:t>Ctesias</w:t>
      </w:r>
      <w:proofErr w:type="spellEnd"/>
      <w:r w:rsidR="006C1703" w:rsidRPr="00D57FB4">
        <w:rPr>
          <w:rFonts w:ascii="Tahoma" w:hAnsi="Tahoma" w:cs="Times New Roman"/>
        </w:rPr>
        <w:t xml:space="preserve">, that Xerxes, chief favourite and most powerful of the eunuchs, was named </w:t>
      </w:r>
      <w:proofErr w:type="spellStart"/>
      <w:r w:rsidR="006C1703" w:rsidRPr="00D57FB4">
        <w:rPr>
          <w:rFonts w:ascii="Tahoma" w:hAnsi="Tahoma" w:cs="Times New Roman"/>
        </w:rPr>
        <w:t>Matacas</w:t>
      </w:r>
      <w:proofErr w:type="spellEnd"/>
      <w:r w:rsidR="006C1703" w:rsidRPr="00D57FB4">
        <w:rPr>
          <w:rFonts w:ascii="Tahoma" w:hAnsi="Tahoma" w:cs="Times New Roman"/>
        </w:rPr>
        <w:t xml:space="preserve">, or </w:t>
      </w:r>
      <w:proofErr w:type="spellStart"/>
      <w:r w:rsidR="006C1703" w:rsidRPr="00D57FB4">
        <w:rPr>
          <w:rFonts w:ascii="Tahoma" w:hAnsi="Tahoma" w:cs="Times New Roman"/>
        </w:rPr>
        <w:t>Matacai</w:t>
      </w:r>
      <w:proofErr w:type="spellEnd"/>
      <w:r w:rsidR="006C1703" w:rsidRPr="00D57FB4">
        <w:rPr>
          <w:rFonts w:ascii="Tahoma" w:hAnsi="Tahoma" w:cs="Times New Roman"/>
        </w:rPr>
        <w:t>, which, it is thought by some, may not impossibly be the Mordecai of Esther; and this is thought to be confirmed by the fact that he was a eunuch, and, therefore, without children of his own; and also by the fact that Xerxes sent him to spoil the temple of Apollos at Delphi (Miletus), a work well committed to a Jew.</w:t>
      </w:r>
    </w:p>
    <w:p w14:paraId="27B0DDCC" w14:textId="77777777" w:rsidR="00C754DE" w:rsidRDefault="00C754DE" w:rsidP="00D57FB4">
      <w:pPr>
        <w:widowControl w:val="0"/>
        <w:autoSpaceDE w:val="0"/>
        <w:autoSpaceDN w:val="0"/>
        <w:adjustRightInd w:val="0"/>
        <w:rPr>
          <w:rFonts w:ascii="Tahoma" w:hAnsi="Tahoma" w:cs="Times New Roman"/>
        </w:rPr>
      </w:pPr>
    </w:p>
    <w:p w14:paraId="47399D0C" w14:textId="5335606F" w:rsidR="006C1703" w:rsidRPr="00D57FB4" w:rsidRDefault="00D57FB4" w:rsidP="00D57FB4">
      <w:pPr>
        <w:widowControl w:val="0"/>
        <w:autoSpaceDE w:val="0"/>
        <w:autoSpaceDN w:val="0"/>
        <w:adjustRightInd w:val="0"/>
        <w:rPr>
          <w:rFonts w:ascii="Tahoma" w:hAnsi="Tahoma" w:cs="Times New Roman"/>
        </w:rPr>
      </w:pPr>
      <w:r>
        <w:rPr>
          <w:rFonts w:ascii="Tahoma" w:hAnsi="Tahoma" w:cs="Times New Roman"/>
        </w:rPr>
        <w:t xml:space="preserve">(5) </w:t>
      </w:r>
      <w:r w:rsidR="006C1703" w:rsidRPr="00D57FB4">
        <w:rPr>
          <w:rFonts w:ascii="Tahoma" w:hAnsi="Tahoma" w:cs="Times New Roman"/>
        </w:rPr>
        <w:t>It is recorded by some Persian writers (</w:t>
      </w:r>
      <w:proofErr w:type="spellStart"/>
      <w:r w:rsidR="006C1703" w:rsidRPr="00D57FB4">
        <w:rPr>
          <w:rFonts w:ascii="Tahoma" w:hAnsi="Tahoma" w:cs="Times New Roman"/>
        </w:rPr>
        <w:t>Nordburg</w:t>
      </w:r>
      <w:proofErr w:type="spellEnd"/>
      <w:r w:rsidR="006C1703" w:rsidRPr="00D57FB4">
        <w:rPr>
          <w:rFonts w:ascii="Tahoma" w:hAnsi="Tahoma" w:cs="Times New Roman"/>
        </w:rPr>
        <w:t xml:space="preserve">, &amp;c.) that Artaxerxes, who was surnamed Bahman, had for his mother a Jewess, thus making him the son of Xerxes and Esther. </w:t>
      </w:r>
      <w:r w:rsidR="00592C9E">
        <w:rPr>
          <w:rFonts w:ascii="Tahoma" w:hAnsi="Tahoma" w:cs="Times New Roman"/>
          <w:i/>
        </w:rPr>
        <w:t xml:space="preserve">(Vide Prof. Eadie, </w:t>
      </w:r>
      <w:proofErr w:type="spellStart"/>
      <w:r w:rsidR="00592C9E">
        <w:rPr>
          <w:rFonts w:ascii="Tahoma" w:hAnsi="Tahoma" w:cs="Times New Roman"/>
          <w:i/>
        </w:rPr>
        <w:t>Kitto</w:t>
      </w:r>
      <w:proofErr w:type="spellEnd"/>
      <w:r w:rsidR="00592C9E">
        <w:rPr>
          <w:rFonts w:ascii="Tahoma" w:hAnsi="Tahoma" w:cs="Times New Roman"/>
          <w:i/>
        </w:rPr>
        <w:t>,</w:t>
      </w:r>
      <w:r w:rsidR="006C1703" w:rsidRPr="00D57FB4">
        <w:rPr>
          <w:rFonts w:ascii="Tahoma" w:hAnsi="Tahoma" w:cs="Times New Roman"/>
          <w:i/>
        </w:rPr>
        <w:t>)</w:t>
      </w:r>
    </w:p>
    <w:p w14:paraId="084AA935" w14:textId="77777777" w:rsidR="00D57FB4" w:rsidRDefault="00D57FB4" w:rsidP="00D57FB4">
      <w:pPr>
        <w:widowControl w:val="0"/>
        <w:autoSpaceDE w:val="0"/>
        <w:autoSpaceDN w:val="0"/>
        <w:adjustRightInd w:val="0"/>
        <w:rPr>
          <w:rFonts w:ascii="Tahoma" w:hAnsi="Tahoma" w:cs="Times New Roman"/>
        </w:rPr>
      </w:pPr>
    </w:p>
    <w:p w14:paraId="334A138C" w14:textId="4E4509AC" w:rsidR="006C1703" w:rsidRPr="00D57FB4" w:rsidRDefault="00D57FB4" w:rsidP="00D57FB4">
      <w:pPr>
        <w:widowControl w:val="0"/>
        <w:autoSpaceDE w:val="0"/>
        <w:autoSpaceDN w:val="0"/>
        <w:adjustRightInd w:val="0"/>
        <w:rPr>
          <w:rFonts w:ascii="Tahoma" w:hAnsi="Tahoma" w:cs="Times New Roman"/>
        </w:rPr>
      </w:pPr>
      <w:r>
        <w:rPr>
          <w:rFonts w:ascii="Tahoma" w:hAnsi="Tahoma" w:cs="Times New Roman"/>
        </w:rPr>
        <w:t xml:space="preserve">(6) </w:t>
      </w:r>
      <w:r w:rsidR="006C1703" w:rsidRPr="00D57FB4">
        <w:rPr>
          <w:rFonts w:ascii="Tahoma" w:hAnsi="Tahoma" w:cs="Times New Roman"/>
        </w:rPr>
        <w:t>In exact keeping with the above</w:t>
      </w:r>
      <w:r w:rsidR="00592C9E">
        <w:rPr>
          <w:rFonts w:ascii="Tahoma" w:hAnsi="Tahoma" w:cs="Times New Roman"/>
        </w:rPr>
        <w:t xml:space="preserve"> it is said,</w:t>
      </w:r>
      <w:r w:rsidR="006C1703" w:rsidRPr="00D57FB4">
        <w:rPr>
          <w:rFonts w:ascii="Tahoma" w:hAnsi="Tahoma" w:cs="Times New Roman"/>
        </w:rPr>
        <w:t xml:space="preserve"> that Artaxerxes was a “mere boy” when he ascend</w:t>
      </w:r>
      <w:r w:rsidR="00592C9E">
        <w:rPr>
          <w:rFonts w:ascii="Tahoma" w:hAnsi="Tahoma" w:cs="Times New Roman"/>
        </w:rPr>
        <w:t>ed the throne, which</w:t>
      </w:r>
      <w:r w:rsidR="006C1703" w:rsidRPr="00D57FB4">
        <w:rPr>
          <w:rFonts w:ascii="Tahoma" w:hAnsi="Tahoma" w:cs="Times New Roman"/>
        </w:rPr>
        <w:t xml:space="preserve"> would be the case,</w:t>
      </w:r>
      <w:r w:rsidR="00592C9E">
        <w:rPr>
          <w:rFonts w:ascii="Tahoma" w:hAnsi="Tahoma" w:cs="Times New Roman"/>
        </w:rPr>
        <w:t xml:space="preserve"> if he were the child of Xerxes’ 7</w:t>
      </w:r>
      <w:r w:rsidR="00592C9E" w:rsidRPr="00592C9E">
        <w:rPr>
          <w:rFonts w:ascii="Tahoma" w:hAnsi="Tahoma" w:cs="Times New Roman"/>
          <w:vertAlign w:val="superscript"/>
        </w:rPr>
        <w:t>th</w:t>
      </w:r>
      <w:r w:rsidR="00592C9E">
        <w:rPr>
          <w:rFonts w:ascii="Tahoma" w:hAnsi="Tahoma" w:cs="Times New Roman"/>
        </w:rPr>
        <w:t xml:space="preserve"> or 8</w:t>
      </w:r>
      <w:r w:rsidR="00592C9E" w:rsidRPr="00592C9E">
        <w:rPr>
          <w:rFonts w:ascii="Tahoma" w:hAnsi="Tahoma" w:cs="Times New Roman"/>
          <w:vertAlign w:val="superscript"/>
        </w:rPr>
        <w:t>th</w:t>
      </w:r>
      <w:r w:rsidR="00592C9E">
        <w:rPr>
          <w:rFonts w:ascii="Tahoma" w:hAnsi="Tahoma" w:cs="Times New Roman"/>
        </w:rPr>
        <w:t xml:space="preserve"> </w:t>
      </w:r>
      <w:r w:rsidR="006C1703" w:rsidRPr="00D57FB4">
        <w:rPr>
          <w:rFonts w:ascii="Tahoma" w:hAnsi="Tahoma" w:cs="Times New Roman"/>
        </w:rPr>
        <w:t xml:space="preserve">year. </w:t>
      </w:r>
      <w:r w:rsidR="00592C9E">
        <w:rPr>
          <w:rFonts w:ascii="Tahoma" w:hAnsi="Tahoma" w:cs="Times New Roman"/>
          <w:i/>
        </w:rPr>
        <w:t>(Vide Rawlinson</w:t>
      </w:r>
      <w:r w:rsidR="006C1703" w:rsidRPr="00D57FB4">
        <w:rPr>
          <w:rFonts w:ascii="Tahoma" w:hAnsi="Tahoma" w:cs="Times New Roman"/>
          <w:i/>
        </w:rPr>
        <w:t>)</w:t>
      </w:r>
    </w:p>
    <w:p w14:paraId="3BDCABAA" w14:textId="77777777" w:rsidR="00D57FB4" w:rsidRDefault="00D57FB4" w:rsidP="00D57FB4">
      <w:pPr>
        <w:widowControl w:val="0"/>
        <w:autoSpaceDE w:val="0"/>
        <w:autoSpaceDN w:val="0"/>
        <w:adjustRightInd w:val="0"/>
        <w:rPr>
          <w:rFonts w:ascii="Tahoma" w:hAnsi="Tahoma" w:cs="Times New Roman"/>
        </w:rPr>
      </w:pPr>
    </w:p>
    <w:p w14:paraId="1BB26F61" w14:textId="418080D8" w:rsidR="006C1703" w:rsidRPr="00D57FB4" w:rsidRDefault="00D57FB4" w:rsidP="00D57FB4">
      <w:pPr>
        <w:widowControl w:val="0"/>
        <w:autoSpaceDE w:val="0"/>
        <w:autoSpaceDN w:val="0"/>
        <w:adjustRightInd w:val="0"/>
        <w:rPr>
          <w:rFonts w:ascii="Tahoma" w:hAnsi="Tahoma" w:cs="Times New Roman"/>
        </w:rPr>
      </w:pPr>
      <w:r>
        <w:rPr>
          <w:rFonts w:ascii="Tahoma" w:hAnsi="Tahoma" w:cs="Times New Roman"/>
        </w:rPr>
        <w:t xml:space="preserve">(7) </w:t>
      </w:r>
      <w:r w:rsidR="006C1703" w:rsidRPr="00D57FB4">
        <w:rPr>
          <w:rFonts w:ascii="Tahoma" w:hAnsi="Tahoma" w:cs="Times New Roman"/>
        </w:rPr>
        <w:t>As Ahasuerus declined the offer of 10,000 talents of silver by Haman, as some compensation for the loss the King’s treasury would sustain by his proposed destruction of the Jews; so likewise when Pythias, the Lydian, offered to Xerxes, as a gift towards the expenses of the war with Greece, the sum of 2,000 talents of silver and 4,000,000 gold darics (less 7,000), he not only declined to accept it, but gave him what was required to make his darics into the even four millions. Remembering what was said to Haman, “the silver is given to thee</w:t>
      </w:r>
      <w:r w:rsidR="00D16A54">
        <w:rPr>
          <w:rFonts w:ascii="Tahoma" w:hAnsi="Tahoma" w:cs="Times New Roman"/>
        </w:rPr>
        <w:t>, and the people also” (Esther 2v</w:t>
      </w:r>
      <w:r w:rsidR="006C1703" w:rsidRPr="00D57FB4">
        <w:rPr>
          <w:rFonts w:ascii="Tahoma" w:hAnsi="Tahoma" w:cs="Times New Roman"/>
        </w:rPr>
        <w:t>9–11), and the accompanying gift of the King’s ring, it looks very like the same man.</w:t>
      </w:r>
    </w:p>
    <w:p w14:paraId="27678ED1" w14:textId="77777777" w:rsidR="00D57FB4" w:rsidRDefault="00D57FB4" w:rsidP="00D57FB4">
      <w:pPr>
        <w:widowControl w:val="0"/>
        <w:autoSpaceDE w:val="0"/>
        <w:autoSpaceDN w:val="0"/>
        <w:adjustRightInd w:val="0"/>
        <w:rPr>
          <w:rFonts w:ascii="Tahoma" w:hAnsi="Tahoma" w:cs="Times New Roman"/>
        </w:rPr>
      </w:pPr>
    </w:p>
    <w:p w14:paraId="4ADEB2B4" w14:textId="1903CF1A" w:rsidR="006C1703" w:rsidRPr="00D57FB4" w:rsidRDefault="00D57FB4" w:rsidP="00D57FB4">
      <w:pPr>
        <w:widowControl w:val="0"/>
        <w:autoSpaceDE w:val="0"/>
        <w:autoSpaceDN w:val="0"/>
        <w:adjustRightInd w:val="0"/>
        <w:rPr>
          <w:rFonts w:ascii="Tahoma" w:hAnsi="Tahoma" w:cs="Times New Roman"/>
        </w:rPr>
      </w:pPr>
      <w:r>
        <w:rPr>
          <w:rFonts w:ascii="Tahoma" w:hAnsi="Tahoma" w:cs="Times New Roman"/>
        </w:rPr>
        <w:t xml:space="preserve">(8) </w:t>
      </w:r>
      <w:r w:rsidR="00D16A54">
        <w:rPr>
          <w:rFonts w:ascii="Tahoma" w:hAnsi="Tahoma" w:cs="Times New Roman"/>
        </w:rPr>
        <w:t>The “twelfth year” (Esther 3v</w:t>
      </w:r>
      <w:r w:rsidR="006C1703" w:rsidRPr="00D57FB4">
        <w:rPr>
          <w:rFonts w:ascii="Tahoma" w:hAnsi="Tahoma" w:cs="Times New Roman"/>
        </w:rPr>
        <w:t xml:space="preserve">7), to which the affairs of Ahasuerus are conducted in Esther corresponds with the number of years assigned to the reign of Xerxes in Dr. Thomas’s chronology and Rollin’s history, and as well with the monumental records of Xerxes’ reign, which Saville reports to have been found near the Red Sea, on which is inscribed, says the writer, the second, sixth, tenth, and twelfth years of this king’s reign, but none beyond that last mentioned year, save one mentioning the 13th year, and another which speaks of his 16th year and the 5th of Artaxerxes as </w:t>
      </w:r>
      <w:proofErr w:type="spellStart"/>
      <w:r w:rsidR="006C1703" w:rsidRPr="00D57FB4">
        <w:rPr>
          <w:rFonts w:ascii="Tahoma" w:hAnsi="Tahoma" w:cs="Times New Roman"/>
        </w:rPr>
        <w:t>conumerary</w:t>
      </w:r>
      <w:proofErr w:type="spellEnd"/>
      <w:r w:rsidR="006C1703" w:rsidRPr="00D57FB4">
        <w:rPr>
          <w:rFonts w:ascii="Tahoma" w:hAnsi="Tahoma" w:cs="Times New Roman"/>
        </w:rPr>
        <w:t>, from which we learn that the years extra to twelve were those in which he shared the throne with his father; which turns out, as Usher suspected it to be before this discovery.</w:t>
      </w:r>
    </w:p>
    <w:p w14:paraId="5C7A87DE" w14:textId="77777777" w:rsidR="00D57FB4" w:rsidRDefault="00D57FB4" w:rsidP="00D57FB4">
      <w:pPr>
        <w:widowControl w:val="0"/>
        <w:autoSpaceDE w:val="0"/>
        <w:autoSpaceDN w:val="0"/>
        <w:adjustRightInd w:val="0"/>
        <w:rPr>
          <w:rFonts w:ascii="Tahoma" w:hAnsi="Tahoma" w:cs="Times New Roman"/>
        </w:rPr>
      </w:pPr>
    </w:p>
    <w:p w14:paraId="63BB3FBD" w14:textId="24CAA0AD" w:rsidR="006C1703" w:rsidRPr="00D57FB4" w:rsidRDefault="00D57FB4" w:rsidP="00D57FB4">
      <w:pPr>
        <w:widowControl w:val="0"/>
        <w:autoSpaceDE w:val="0"/>
        <w:autoSpaceDN w:val="0"/>
        <w:adjustRightInd w:val="0"/>
        <w:rPr>
          <w:rFonts w:ascii="Tahoma" w:hAnsi="Tahoma" w:cs="Times New Roman"/>
        </w:rPr>
      </w:pPr>
      <w:r>
        <w:rPr>
          <w:rFonts w:ascii="Tahoma" w:hAnsi="Tahoma" w:cs="Times New Roman"/>
        </w:rPr>
        <w:t xml:space="preserve">(9) </w:t>
      </w:r>
      <w:r w:rsidR="006C1703" w:rsidRPr="00D57FB4">
        <w:rPr>
          <w:rFonts w:ascii="Tahoma" w:hAnsi="Tahoma" w:cs="Times New Roman"/>
        </w:rPr>
        <w:t xml:space="preserve">In the prophecy concerning the </w:t>
      </w:r>
      <w:r w:rsidR="00D16A54">
        <w:rPr>
          <w:rFonts w:ascii="Tahoma" w:hAnsi="Tahoma" w:cs="Times New Roman"/>
        </w:rPr>
        <w:t>Persian invasion of Greece (Dan 11v</w:t>
      </w:r>
      <w:r w:rsidR="006C1703" w:rsidRPr="00D57FB4">
        <w:rPr>
          <w:rFonts w:ascii="Tahoma" w:hAnsi="Tahoma" w:cs="Times New Roman"/>
        </w:rPr>
        <w:t xml:space="preserve">2), Xerxes is described as “far richer than all” the preceding kings of Persia, which, to say the least, is remarkably coincident with the six months’ feast of Ahasuerus to his princes and nobles, during which he “shewed them the </w:t>
      </w:r>
      <w:r w:rsidR="006C1703" w:rsidRPr="00D57FB4">
        <w:rPr>
          <w:rFonts w:ascii="Tahoma" w:hAnsi="Tahoma" w:cs="Times New Roman"/>
          <w:i/>
        </w:rPr>
        <w:t>riches</w:t>
      </w:r>
      <w:r w:rsidR="006C1703" w:rsidRPr="00D57FB4">
        <w:rPr>
          <w:rFonts w:ascii="Tahoma" w:hAnsi="Tahoma" w:cs="Times New Roman"/>
        </w:rPr>
        <w:t xml:space="preserve"> of his glorious kingdom, and the honour of his excellent majesty.” It also comes out in profane history that he was regarded by his contemporaries as the richest man on earth.</w:t>
      </w:r>
    </w:p>
    <w:p w14:paraId="056D4213" w14:textId="77777777" w:rsidR="00D16A54" w:rsidRDefault="00D57FB4" w:rsidP="00D57FB4">
      <w:pPr>
        <w:widowControl w:val="0"/>
        <w:autoSpaceDE w:val="0"/>
        <w:autoSpaceDN w:val="0"/>
        <w:adjustRightInd w:val="0"/>
        <w:spacing w:before="180"/>
        <w:rPr>
          <w:rFonts w:ascii="Tahoma" w:hAnsi="Tahoma" w:cs="Times New Roman"/>
        </w:rPr>
      </w:pPr>
      <w:r>
        <w:rPr>
          <w:rFonts w:ascii="Tahoma" w:hAnsi="Tahoma" w:cs="Times New Roman"/>
        </w:rPr>
        <w:lastRenderedPageBreak/>
        <w:t xml:space="preserve">(10) </w:t>
      </w:r>
      <w:r w:rsidR="006C1703" w:rsidRPr="00D57FB4">
        <w:rPr>
          <w:rFonts w:ascii="Tahoma" w:hAnsi="Tahoma" w:cs="Times New Roman"/>
        </w:rPr>
        <w:t xml:space="preserve">The distance of Xerxes’ seventh year from the captivity of </w:t>
      </w:r>
      <w:proofErr w:type="spellStart"/>
      <w:r w:rsidR="006C1703" w:rsidRPr="00D57FB4">
        <w:rPr>
          <w:rFonts w:ascii="Tahoma" w:hAnsi="Tahoma" w:cs="Times New Roman"/>
        </w:rPr>
        <w:t>Jehoiachim</w:t>
      </w:r>
      <w:proofErr w:type="spellEnd"/>
      <w:r w:rsidR="006C1703" w:rsidRPr="00D57FB4">
        <w:rPr>
          <w:rFonts w:ascii="Tahoma" w:hAnsi="Tahoma" w:cs="Times New Roman"/>
        </w:rPr>
        <w:t xml:space="preserve"> (128 years) also corresponds with the fact that Mordecai belonged to the fourth ge</w:t>
      </w:r>
      <w:r w:rsidR="00D16A54">
        <w:rPr>
          <w:rFonts w:ascii="Tahoma" w:hAnsi="Tahoma" w:cs="Times New Roman"/>
        </w:rPr>
        <w:t>neration from that event (Esther 2v5-</w:t>
      </w:r>
      <w:r w:rsidR="006C1703" w:rsidRPr="00D57FB4">
        <w:rPr>
          <w:rFonts w:ascii="Tahoma" w:hAnsi="Tahoma" w:cs="Times New Roman"/>
        </w:rPr>
        <w:t xml:space="preserve">6). </w:t>
      </w:r>
    </w:p>
    <w:p w14:paraId="21892BAD" w14:textId="6271B558" w:rsidR="006C1703" w:rsidRPr="00D57FB4" w:rsidRDefault="00D16A54" w:rsidP="00D57FB4">
      <w:pPr>
        <w:widowControl w:val="0"/>
        <w:autoSpaceDE w:val="0"/>
        <w:autoSpaceDN w:val="0"/>
        <w:adjustRightInd w:val="0"/>
        <w:spacing w:before="180"/>
        <w:rPr>
          <w:rFonts w:ascii="Tahoma" w:hAnsi="Tahoma" w:cs="Times New Roman"/>
        </w:rPr>
      </w:pPr>
      <w:r>
        <w:rPr>
          <w:rFonts w:ascii="Tahoma" w:hAnsi="Tahoma" w:cs="Times New Roman"/>
        </w:rPr>
        <w:t>Thus,</w:t>
      </w:r>
      <w:r w:rsidR="006C1703" w:rsidRPr="00D57FB4">
        <w:rPr>
          <w:rFonts w:ascii="Tahoma" w:hAnsi="Tahoma" w:cs="Times New Roman"/>
        </w:rPr>
        <w:t xml:space="preserve"> Kish being carried captive probably as a grown man, we may calculate the time roughly from the birth of his son Shimei: this will give us the following </w:t>
      </w:r>
      <w:proofErr w:type="gramStart"/>
      <w:r w:rsidR="006C1703" w:rsidRPr="00D57FB4">
        <w:rPr>
          <w:rFonts w:ascii="Tahoma" w:hAnsi="Tahoma" w:cs="Times New Roman"/>
        </w:rPr>
        <w:t>figures:—</w:t>
      </w:r>
      <w:proofErr w:type="gramEnd"/>
    </w:p>
    <w:p w14:paraId="265D428C" w14:textId="77777777" w:rsidR="006C1703" w:rsidRPr="00D57FB4" w:rsidRDefault="006C1703" w:rsidP="006C1703">
      <w:pPr>
        <w:widowControl w:val="0"/>
        <w:autoSpaceDE w:val="0"/>
        <w:autoSpaceDN w:val="0"/>
        <w:adjustRightInd w:val="0"/>
        <w:rPr>
          <w:rFonts w:ascii="Tahoma" w:hAnsi="Tahoma" w:cs="Times New Roman"/>
        </w:rPr>
      </w:pPr>
      <w:proofErr w:type="spellStart"/>
      <w:r w:rsidRPr="00D57FB4">
        <w:rPr>
          <w:rFonts w:ascii="Tahoma" w:hAnsi="Tahoma" w:cs="Times New Roman"/>
        </w:rPr>
        <w:t>Shemei</w:t>
      </w:r>
      <w:proofErr w:type="spellEnd"/>
      <w:r w:rsidRPr="00D57FB4">
        <w:rPr>
          <w:rFonts w:ascii="Tahoma" w:hAnsi="Tahoma" w:cs="Times New Roman"/>
        </w:rPr>
        <w:t xml:space="preserve"> say married at</w:t>
      </w:r>
      <w:r w:rsidR="00D57FB4">
        <w:rPr>
          <w:rFonts w:ascii="Tahoma" w:hAnsi="Tahoma" w:cs="Times New Roman"/>
        </w:rPr>
        <w:tab/>
      </w:r>
      <w:r w:rsidRPr="00D57FB4">
        <w:rPr>
          <w:rFonts w:ascii="Tahoma" w:hAnsi="Tahoma" w:cs="Times New Roman"/>
        </w:rPr>
        <w:t>44</w:t>
      </w:r>
    </w:p>
    <w:p w14:paraId="62CEBF43" w14:textId="77777777" w:rsidR="006C1703" w:rsidRPr="00D57FB4" w:rsidRDefault="00D57FB4" w:rsidP="006C1703">
      <w:pPr>
        <w:widowControl w:val="0"/>
        <w:autoSpaceDE w:val="0"/>
        <w:autoSpaceDN w:val="0"/>
        <w:adjustRightInd w:val="0"/>
        <w:rPr>
          <w:rFonts w:ascii="Tahoma" w:hAnsi="Tahoma" w:cs="Times New Roman"/>
        </w:rPr>
      </w:pPr>
      <w:r>
        <w:rPr>
          <w:rFonts w:ascii="Tahoma" w:hAnsi="Tahoma" w:cs="Times New Roman"/>
        </w:rPr>
        <w:t>J</w:t>
      </w:r>
      <w:r w:rsidR="006C1703" w:rsidRPr="00D57FB4">
        <w:rPr>
          <w:rFonts w:ascii="Tahoma" w:hAnsi="Tahoma" w:cs="Times New Roman"/>
        </w:rPr>
        <w:t>air say married at</w:t>
      </w:r>
      <w:r>
        <w:rPr>
          <w:rFonts w:ascii="Tahoma" w:hAnsi="Tahoma" w:cs="Times New Roman"/>
        </w:rPr>
        <w:tab/>
      </w:r>
      <w:r>
        <w:rPr>
          <w:rFonts w:ascii="Tahoma" w:hAnsi="Tahoma" w:cs="Times New Roman"/>
        </w:rPr>
        <w:tab/>
      </w:r>
      <w:r w:rsidR="006C1703" w:rsidRPr="00D57FB4">
        <w:rPr>
          <w:rFonts w:ascii="Tahoma" w:hAnsi="Tahoma" w:cs="Times New Roman"/>
        </w:rPr>
        <w:t>40</w:t>
      </w:r>
    </w:p>
    <w:p w14:paraId="308C5557" w14:textId="77777777" w:rsidR="006C1703" w:rsidRPr="00D57FB4" w:rsidRDefault="006C1703" w:rsidP="006C1703">
      <w:pPr>
        <w:widowControl w:val="0"/>
        <w:autoSpaceDE w:val="0"/>
        <w:autoSpaceDN w:val="0"/>
        <w:adjustRightInd w:val="0"/>
        <w:rPr>
          <w:rFonts w:ascii="Tahoma" w:hAnsi="Tahoma" w:cs="Times New Roman"/>
        </w:rPr>
      </w:pPr>
      <w:r w:rsidRPr="00D57FB4">
        <w:rPr>
          <w:rFonts w:ascii="Tahoma" w:hAnsi="Tahoma" w:cs="Times New Roman"/>
        </w:rPr>
        <w:t xml:space="preserve">Mordecai’s age </w:t>
      </w:r>
      <w:proofErr w:type="gramStart"/>
      <w:r w:rsidRPr="00D57FB4">
        <w:rPr>
          <w:rFonts w:ascii="Tahoma" w:hAnsi="Tahoma" w:cs="Times New Roman"/>
        </w:rPr>
        <w:t>say</w:t>
      </w:r>
      <w:proofErr w:type="gramEnd"/>
      <w:r w:rsidR="00D57FB4">
        <w:rPr>
          <w:rFonts w:ascii="Tahoma" w:hAnsi="Tahoma" w:cs="Times New Roman"/>
        </w:rPr>
        <w:tab/>
      </w:r>
      <w:r w:rsidR="00D57FB4">
        <w:rPr>
          <w:rFonts w:ascii="Tahoma" w:hAnsi="Tahoma" w:cs="Times New Roman"/>
        </w:rPr>
        <w:tab/>
      </w:r>
      <w:r w:rsidRPr="00D57FB4">
        <w:rPr>
          <w:rFonts w:ascii="Tahoma" w:hAnsi="Tahoma" w:cs="Times New Roman"/>
        </w:rPr>
        <w:t>44</w:t>
      </w:r>
    </w:p>
    <w:p w14:paraId="12B2C8F1" w14:textId="77777777" w:rsidR="006C1703" w:rsidRPr="00D57FB4" w:rsidRDefault="006C1703" w:rsidP="006C1703">
      <w:pPr>
        <w:widowControl w:val="0"/>
        <w:autoSpaceDE w:val="0"/>
        <w:autoSpaceDN w:val="0"/>
        <w:adjustRightInd w:val="0"/>
        <w:rPr>
          <w:rFonts w:ascii="Tahoma" w:hAnsi="Tahoma" w:cs="Times New Roman"/>
        </w:rPr>
      </w:pPr>
      <w:r w:rsidRPr="00D57FB4">
        <w:rPr>
          <w:rFonts w:ascii="Tahoma" w:hAnsi="Tahoma" w:cs="Times New Roman"/>
        </w:rPr>
        <w:t>As above</w:t>
      </w:r>
      <w:r w:rsidR="00D57FB4">
        <w:rPr>
          <w:rFonts w:ascii="Tahoma" w:hAnsi="Tahoma" w:cs="Times New Roman"/>
        </w:rPr>
        <w:t xml:space="preserve"> =</w:t>
      </w:r>
      <w:r w:rsidR="00D57FB4">
        <w:rPr>
          <w:rFonts w:ascii="Tahoma" w:hAnsi="Tahoma" w:cs="Times New Roman"/>
        </w:rPr>
        <w:tab/>
      </w:r>
      <w:r w:rsidR="00D57FB4">
        <w:rPr>
          <w:rFonts w:ascii="Tahoma" w:hAnsi="Tahoma" w:cs="Times New Roman"/>
        </w:rPr>
        <w:tab/>
      </w:r>
      <w:r w:rsidR="00D57FB4">
        <w:rPr>
          <w:rFonts w:ascii="Tahoma" w:hAnsi="Tahoma" w:cs="Times New Roman"/>
        </w:rPr>
        <w:tab/>
      </w:r>
      <w:r w:rsidRPr="00D57FB4">
        <w:rPr>
          <w:rFonts w:ascii="Tahoma" w:hAnsi="Tahoma" w:cs="Times New Roman"/>
        </w:rPr>
        <w:t>128</w:t>
      </w:r>
      <w:r w:rsidR="00D57FB4">
        <w:rPr>
          <w:rFonts w:ascii="Tahoma" w:hAnsi="Tahoma" w:cs="Times New Roman"/>
        </w:rPr>
        <w:t xml:space="preserve"> </w:t>
      </w:r>
      <w:r w:rsidRPr="00D57FB4">
        <w:rPr>
          <w:rFonts w:ascii="Tahoma" w:hAnsi="Tahoma" w:cs="Times New Roman"/>
        </w:rPr>
        <w:t>years.</w:t>
      </w:r>
    </w:p>
    <w:p w14:paraId="6FD39353" w14:textId="77777777" w:rsidR="00D57FB4" w:rsidRDefault="00D57FB4" w:rsidP="00D57FB4">
      <w:pPr>
        <w:widowControl w:val="0"/>
        <w:autoSpaceDE w:val="0"/>
        <w:autoSpaceDN w:val="0"/>
        <w:adjustRightInd w:val="0"/>
        <w:rPr>
          <w:rFonts w:ascii="Tahoma" w:hAnsi="Tahoma" w:cs="Times New Roman"/>
        </w:rPr>
      </w:pPr>
    </w:p>
    <w:p w14:paraId="22C7C5D3" w14:textId="3F46E110" w:rsidR="00E772DC" w:rsidRPr="00D57FB4" w:rsidRDefault="00D57FB4" w:rsidP="00E772DC">
      <w:pPr>
        <w:widowControl w:val="0"/>
        <w:autoSpaceDE w:val="0"/>
        <w:autoSpaceDN w:val="0"/>
        <w:adjustRightInd w:val="0"/>
        <w:rPr>
          <w:rFonts w:ascii="Tahoma" w:hAnsi="Tahoma" w:cs="Times New Roman"/>
        </w:rPr>
      </w:pPr>
      <w:r>
        <w:rPr>
          <w:rFonts w:ascii="Tahoma" w:hAnsi="Tahoma" w:cs="Times New Roman"/>
        </w:rPr>
        <w:t xml:space="preserve">(11) </w:t>
      </w:r>
      <w:r w:rsidR="006C1703" w:rsidRPr="00D57FB4">
        <w:rPr>
          <w:rFonts w:ascii="Tahoma" w:hAnsi="Tahoma" w:cs="Times New Roman"/>
        </w:rPr>
        <w:t>Ahasuerus’s feast to the princes and nobles of his provinces in his third year corresponds to a similar gathering in the third year of Xerxes, convened to discuss the proprieties of a Grecian war. The seventh year also corresponds to the period of Xerxes’ return from the war, when it is said he sought to bury the remembrance of his terrible defeat by devoting himself to the pleasures of his seraglio; offering also, as it is said in profane history, a reward to the inventor of some new pleasure.</w:t>
      </w:r>
      <w:r w:rsidR="00E772DC">
        <w:rPr>
          <w:rFonts w:ascii="Tahoma" w:hAnsi="Tahoma" w:cs="Times New Roman"/>
        </w:rPr>
        <w:t xml:space="preserve"> This also explains why we have no information in Esther between the 3</w:t>
      </w:r>
      <w:r w:rsidR="00E772DC" w:rsidRPr="00E772DC">
        <w:rPr>
          <w:rFonts w:ascii="Tahoma" w:hAnsi="Tahoma" w:cs="Times New Roman"/>
          <w:vertAlign w:val="superscript"/>
        </w:rPr>
        <w:t>rd</w:t>
      </w:r>
      <w:r w:rsidR="00E772DC">
        <w:rPr>
          <w:rFonts w:ascii="Tahoma" w:hAnsi="Tahoma" w:cs="Times New Roman"/>
        </w:rPr>
        <w:t xml:space="preserve"> and 7</w:t>
      </w:r>
      <w:r w:rsidR="00E772DC" w:rsidRPr="00E772DC">
        <w:rPr>
          <w:rFonts w:ascii="Tahoma" w:hAnsi="Tahoma" w:cs="Times New Roman"/>
          <w:vertAlign w:val="superscript"/>
        </w:rPr>
        <w:t>th</w:t>
      </w:r>
      <w:r w:rsidR="00E772DC">
        <w:rPr>
          <w:rFonts w:ascii="Tahoma" w:hAnsi="Tahoma" w:cs="Times New Roman"/>
        </w:rPr>
        <w:t xml:space="preserve"> years of Ahasuerus – because Xerxes was off fighting the Greeks! (Esther 1v3,</w:t>
      </w:r>
      <w:r w:rsidR="00D16A54">
        <w:rPr>
          <w:rFonts w:ascii="Tahoma" w:hAnsi="Tahoma" w:cs="Times New Roman"/>
        </w:rPr>
        <w:t xml:space="preserve"> </w:t>
      </w:r>
      <w:r w:rsidR="00E772DC">
        <w:rPr>
          <w:rFonts w:ascii="Tahoma" w:hAnsi="Tahoma" w:cs="Times New Roman"/>
        </w:rPr>
        <w:t>2v16)</w:t>
      </w:r>
    </w:p>
    <w:p w14:paraId="5645E7C7" w14:textId="77777777" w:rsidR="00D57FB4" w:rsidRDefault="00D57FB4" w:rsidP="00D57FB4">
      <w:pPr>
        <w:widowControl w:val="0"/>
        <w:autoSpaceDE w:val="0"/>
        <w:autoSpaceDN w:val="0"/>
        <w:adjustRightInd w:val="0"/>
        <w:rPr>
          <w:rFonts w:ascii="Tahoma" w:hAnsi="Tahoma" w:cs="Times New Roman"/>
        </w:rPr>
      </w:pPr>
    </w:p>
    <w:p w14:paraId="52D9A2D2" w14:textId="6D3053C3" w:rsidR="00E772DC" w:rsidRDefault="00D57FB4" w:rsidP="00D57FB4">
      <w:pPr>
        <w:widowControl w:val="0"/>
        <w:autoSpaceDE w:val="0"/>
        <w:autoSpaceDN w:val="0"/>
        <w:adjustRightInd w:val="0"/>
        <w:rPr>
          <w:rFonts w:ascii="Tahoma" w:hAnsi="Tahoma" w:cs="Times New Roman"/>
        </w:rPr>
      </w:pPr>
      <w:r>
        <w:rPr>
          <w:rFonts w:ascii="Tahoma" w:hAnsi="Tahoma" w:cs="Times New Roman"/>
        </w:rPr>
        <w:t xml:space="preserve">(12) </w:t>
      </w:r>
      <w:r w:rsidR="006C1703" w:rsidRPr="00D57FB4">
        <w:rPr>
          <w:rFonts w:ascii="Tahoma" w:hAnsi="Tahoma" w:cs="Times New Roman"/>
        </w:rPr>
        <w:t>The tribute also which Ahasuerus is said to have laid “upon the land and u</w:t>
      </w:r>
      <w:r w:rsidR="00D16A54">
        <w:rPr>
          <w:rFonts w:ascii="Tahoma" w:hAnsi="Tahoma" w:cs="Times New Roman"/>
        </w:rPr>
        <w:t>pon the isles of the sea” (Esther 10v</w:t>
      </w:r>
      <w:r w:rsidR="006C1703" w:rsidRPr="00D57FB4">
        <w:rPr>
          <w:rFonts w:ascii="Tahoma" w:hAnsi="Tahoma" w:cs="Times New Roman"/>
        </w:rPr>
        <w:t>1), may well correspond with Xerxes’ now exhausted treasury, after the vastest military invasion that history records.</w:t>
      </w:r>
      <w:r w:rsidR="00E772DC">
        <w:rPr>
          <w:rFonts w:ascii="Tahoma" w:hAnsi="Tahoma" w:cs="Times New Roman"/>
        </w:rPr>
        <w:t xml:space="preserve"> The isles of the sea refer to Cyprus, Crete and possibly some of the Greek islands. In the second Greco-Persian war, Xerxes conquered Greece a</w:t>
      </w:r>
      <w:r w:rsidR="005261B6">
        <w:rPr>
          <w:rFonts w:ascii="Tahoma" w:hAnsi="Tahoma" w:cs="Times New Roman"/>
        </w:rPr>
        <w:t>n</w:t>
      </w:r>
      <w:r w:rsidR="00E772DC">
        <w:rPr>
          <w:rFonts w:ascii="Tahoma" w:hAnsi="Tahoma" w:cs="Times New Roman"/>
        </w:rPr>
        <w:t>d Athens in the battles of Thermopylae and Athens using 2 million soldiers and the 10,000 Immortals, until he was defeated in the battle of Salamis (September 29</w:t>
      </w:r>
      <w:r w:rsidR="00E772DC" w:rsidRPr="00E772DC">
        <w:rPr>
          <w:rFonts w:ascii="Tahoma" w:hAnsi="Tahoma" w:cs="Times New Roman"/>
          <w:vertAlign w:val="superscript"/>
        </w:rPr>
        <w:t>th</w:t>
      </w:r>
      <w:r w:rsidR="00E772DC">
        <w:rPr>
          <w:rFonts w:ascii="Tahoma" w:hAnsi="Tahoma" w:cs="Times New Roman"/>
        </w:rPr>
        <w:t>, 480BC). Histor</w:t>
      </w:r>
      <w:r w:rsidR="001D01F9">
        <w:rPr>
          <w:rFonts w:ascii="Tahoma" w:hAnsi="Tahoma" w:cs="Times New Roman"/>
        </w:rPr>
        <w:t>ians say that control over the G</w:t>
      </w:r>
      <w:r w:rsidR="00E772DC">
        <w:rPr>
          <w:rFonts w:ascii="Tahoma" w:hAnsi="Tahoma" w:cs="Times New Roman"/>
        </w:rPr>
        <w:t>reek isles was lost by the 12</w:t>
      </w:r>
      <w:r w:rsidR="00E772DC" w:rsidRPr="00E772DC">
        <w:rPr>
          <w:rFonts w:ascii="Tahoma" w:hAnsi="Tahoma" w:cs="Times New Roman"/>
          <w:vertAlign w:val="superscript"/>
        </w:rPr>
        <w:t>th</w:t>
      </w:r>
      <w:r w:rsidR="00E772DC">
        <w:rPr>
          <w:rFonts w:ascii="Tahoma" w:hAnsi="Tahoma" w:cs="Times New Roman"/>
        </w:rPr>
        <w:t>-13</w:t>
      </w:r>
      <w:r w:rsidR="00E772DC" w:rsidRPr="00E772DC">
        <w:rPr>
          <w:rFonts w:ascii="Tahoma" w:hAnsi="Tahoma" w:cs="Times New Roman"/>
          <w:vertAlign w:val="superscript"/>
        </w:rPr>
        <w:t>th</w:t>
      </w:r>
      <w:r w:rsidR="00E772DC">
        <w:rPr>
          <w:rFonts w:ascii="Tahoma" w:hAnsi="Tahoma" w:cs="Times New Roman"/>
        </w:rPr>
        <w:t xml:space="preserve"> year of Xerxes, as the Greek states started to revolt.</w:t>
      </w:r>
      <w:r w:rsidR="001D01F9">
        <w:rPr>
          <w:rFonts w:ascii="Tahoma" w:hAnsi="Tahoma" w:cs="Times New Roman"/>
        </w:rPr>
        <w:t xml:space="preserve"> The tribute laid in Esther 10v2 would therefore be to replenish the exchequer after the expedition to Greece!</w:t>
      </w:r>
    </w:p>
    <w:p w14:paraId="024830DA" w14:textId="77777777" w:rsidR="00E772DC" w:rsidRDefault="00E772DC" w:rsidP="00D57FB4">
      <w:pPr>
        <w:widowControl w:val="0"/>
        <w:autoSpaceDE w:val="0"/>
        <w:autoSpaceDN w:val="0"/>
        <w:adjustRightInd w:val="0"/>
        <w:rPr>
          <w:rFonts w:ascii="Tahoma" w:hAnsi="Tahoma" w:cs="Times New Roman"/>
        </w:rPr>
      </w:pPr>
    </w:p>
    <w:p w14:paraId="561B01D7" w14:textId="77777777" w:rsidR="00ED3D02" w:rsidRDefault="00D16A54" w:rsidP="00D57FB4">
      <w:pPr>
        <w:widowControl w:val="0"/>
        <w:autoSpaceDE w:val="0"/>
        <w:autoSpaceDN w:val="0"/>
        <w:adjustRightInd w:val="0"/>
        <w:rPr>
          <w:rFonts w:ascii="Tahoma" w:hAnsi="Tahoma" w:cs="Times New Roman"/>
        </w:rPr>
      </w:pPr>
      <w:r>
        <w:rPr>
          <w:rFonts w:ascii="Tahoma" w:hAnsi="Tahoma" w:cs="Times New Roman"/>
        </w:rPr>
        <w:t xml:space="preserve">(13) Daniel 11v2 describes </w:t>
      </w:r>
      <w:r w:rsidR="00E772DC">
        <w:rPr>
          <w:rFonts w:ascii="Tahoma" w:hAnsi="Tahoma" w:cs="Times New Roman"/>
        </w:rPr>
        <w:t>4 kings of Persia (Cyrus, Cambyse</w:t>
      </w:r>
      <w:r>
        <w:rPr>
          <w:rFonts w:ascii="Tahoma" w:hAnsi="Tahoma" w:cs="Times New Roman"/>
        </w:rPr>
        <w:t xml:space="preserve">s, Darius </w:t>
      </w:r>
      <w:proofErr w:type="spellStart"/>
      <w:r>
        <w:rPr>
          <w:rFonts w:ascii="Tahoma" w:hAnsi="Tahoma" w:cs="Times New Roman"/>
        </w:rPr>
        <w:t>Hystaspes</w:t>
      </w:r>
      <w:proofErr w:type="spellEnd"/>
      <w:r>
        <w:rPr>
          <w:rFonts w:ascii="Tahoma" w:hAnsi="Tahoma" w:cs="Times New Roman"/>
        </w:rPr>
        <w:t>, and the</w:t>
      </w:r>
      <w:r w:rsidR="00E772DC">
        <w:rPr>
          <w:rFonts w:ascii="Tahoma" w:hAnsi="Tahoma" w:cs="Times New Roman"/>
        </w:rPr>
        <w:t xml:space="preserve"> 4</w:t>
      </w:r>
      <w:r w:rsidR="00E772DC" w:rsidRPr="00E772DC">
        <w:rPr>
          <w:rFonts w:ascii="Tahoma" w:hAnsi="Tahoma" w:cs="Times New Roman"/>
          <w:vertAlign w:val="superscript"/>
        </w:rPr>
        <w:t>th</w:t>
      </w:r>
      <w:r w:rsidR="00E772DC">
        <w:rPr>
          <w:rFonts w:ascii="Tahoma" w:hAnsi="Tahoma" w:cs="Times New Roman"/>
        </w:rPr>
        <w:t xml:space="preserve"> and greatest – Xerxes I</w:t>
      </w:r>
      <w:r>
        <w:rPr>
          <w:rFonts w:ascii="Tahoma" w:hAnsi="Tahoma" w:cs="Times New Roman"/>
        </w:rPr>
        <w:t>). H</w:t>
      </w:r>
      <w:r w:rsidR="00C754DE">
        <w:rPr>
          <w:rFonts w:ascii="Tahoma" w:hAnsi="Tahoma" w:cs="Times New Roman"/>
        </w:rPr>
        <w:t xml:space="preserve">ere Xerxes is described as having “strength” and “riches” which fits the character of the Ahasuerus in Esther (Esther 1v3-4). </w:t>
      </w:r>
    </w:p>
    <w:p w14:paraId="77E9CA59" w14:textId="77777777" w:rsidR="00ED3D02" w:rsidRDefault="00ED3D02" w:rsidP="00D57FB4">
      <w:pPr>
        <w:widowControl w:val="0"/>
        <w:autoSpaceDE w:val="0"/>
        <w:autoSpaceDN w:val="0"/>
        <w:adjustRightInd w:val="0"/>
        <w:rPr>
          <w:rFonts w:ascii="Tahoma" w:hAnsi="Tahoma" w:cs="Times New Roman"/>
        </w:rPr>
      </w:pPr>
    </w:p>
    <w:p w14:paraId="2686D784" w14:textId="68FE3D3B" w:rsidR="00D57FB4" w:rsidRDefault="00ED3D02" w:rsidP="00D57FB4">
      <w:pPr>
        <w:widowControl w:val="0"/>
        <w:autoSpaceDE w:val="0"/>
        <w:autoSpaceDN w:val="0"/>
        <w:adjustRightInd w:val="0"/>
        <w:rPr>
          <w:rFonts w:ascii="Tahoma" w:hAnsi="Tahoma" w:cs="Times New Roman"/>
        </w:rPr>
      </w:pPr>
      <w:r>
        <w:rPr>
          <w:rFonts w:ascii="Tahoma" w:hAnsi="Tahoma" w:cs="Times New Roman"/>
        </w:rPr>
        <w:t>(14) In Daniel 11v2 Xerxes I</w:t>
      </w:r>
      <w:r w:rsidR="00C754DE">
        <w:rPr>
          <w:rFonts w:ascii="Tahoma" w:hAnsi="Tahoma" w:cs="Times New Roman"/>
        </w:rPr>
        <w:t xml:space="preserve"> is also described as “stirring up all the realm of Grecia”, which Herodotus records he did along with 5 million men!</w:t>
      </w:r>
    </w:p>
    <w:p w14:paraId="1E069EE7" w14:textId="77777777" w:rsidR="00C754DE" w:rsidRDefault="00C754DE" w:rsidP="00D57FB4">
      <w:pPr>
        <w:widowControl w:val="0"/>
        <w:autoSpaceDE w:val="0"/>
        <w:autoSpaceDN w:val="0"/>
        <w:adjustRightInd w:val="0"/>
        <w:rPr>
          <w:rFonts w:ascii="Tahoma" w:hAnsi="Tahoma" w:cs="Times New Roman"/>
        </w:rPr>
      </w:pPr>
    </w:p>
    <w:p w14:paraId="7F0AB405" w14:textId="5385F754" w:rsidR="006C1703" w:rsidRPr="00D57FB4" w:rsidRDefault="00ED3D02" w:rsidP="00D57FB4">
      <w:pPr>
        <w:widowControl w:val="0"/>
        <w:autoSpaceDE w:val="0"/>
        <w:autoSpaceDN w:val="0"/>
        <w:adjustRightInd w:val="0"/>
        <w:rPr>
          <w:rFonts w:ascii="Tahoma" w:hAnsi="Tahoma" w:cs="Times New Roman"/>
        </w:rPr>
      </w:pPr>
      <w:r>
        <w:rPr>
          <w:rFonts w:ascii="Tahoma" w:hAnsi="Tahoma" w:cs="Times New Roman"/>
        </w:rPr>
        <w:t>(15</w:t>
      </w:r>
      <w:r w:rsidR="00D57FB4">
        <w:rPr>
          <w:rFonts w:ascii="Tahoma" w:hAnsi="Tahoma" w:cs="Times New Roman"/>
        </w:rPr>
        <w:t xml:space="preserve">) </w:t>
      </w:r>
      <w:r w:rsidR="006C1703" w:rsidRPr="00D57FB4">
        <w:rPr>
          <w:rFonts w:ascii="Tahoma" w:hAnsi="Tahoma" w:cs="Times New Roman"/>
        </w:rPr>
        <w:t xml:space="preserve">This Ahasuerus being mentioned in Ezra next to Darius makes him identical with Daniel’s “fourth” King of Persia (leaving out, as Dr. Thomas does, the eight month’s </w:t>
      </w:r>
      <w:r w:rsidR="00D16A54">
        <w:rPr>
          <w:rFonts w:ascii="Tahoma" w:hAnsi="Tahoma" w:cs="Times New Roman"/>
        </w:rPr>
        <w:t xml:space="preserve">reign of the </w:t>
      </w:r>
      <w:r w:rsidR="006C1703" w:rsidRPr="00D57FB4">
        <w:rPr>
          <w:rFonts w:ascii="Tahoma" w:hAnsi="Tahoma" w:cs="Times New Roman"/>
        </w:rPr>
        <w:t xml:space="preserve">Magian usurper). In view of this, he can be none other than the </w:t>
      </w:r>
      <w:proofErr w:type="gramStart"/>
      <w:r w:rsidR="006C1703" w:rsidRPr="00D57FB4">
        <w:rPr>
          <w:rFonts w:ascii="Tahoma" w:hAnsi="Tahoma" w:cs="Times New Roman"/>
        </w:rPr>
        <w:t>world renowned</w:t>
      </w:r>
      <w:proofErr w:type="gramEnd"/>
      <w:r w:rsidR="006C1703" w:rsidRPr="00D57FB4">
        <w:rPr>
          <w:rFonts w:ascii="Tahoma" w:hAnsi="Tahoma" w:cs="Times New Roman"/>
        </w:rPr>
        <w:t xml:space="preserve"> Xerxes.</w:t>
      </w:r>
    </w:p>
    <w:p w14:paraId="58A9152F" w14:textId="77777777" w:rsidR="00D57FB4" w:rsidRDefault="00D57FB4" w:rsidP="00D57FB4">
      <w:pPr>
        <w:widowControl w:val="0"/>
        <w:autoSpaceDE w:val="0"/>
        <w:autoSpaceDN w:val="0"/>
        <w:adjustRightInd w:val="0"/>
        <w:rPr>
          <w:rFonts w:ascii="Tahoma" w:hAnsi="Tahoma" w:cs="Times New Roman"/>
        </w:rPr>
      </w:pPr>
    </w:p>
    <w:p w14:paraId="699E7F2B" w14:textId="00314056" w:rsidR="006C1703" w:rsidRDefault="00ED3D02" w:rsidP="00D57FB4">
      <w:pPr>
        <w:widowControl w:val="0"/>
        <w:autoSpaceDE w:val="0"/>
        <w:autoSpaceDN w:val="0"/>
        <w:adjustRightInd w:val="0"/>
        <w:rPr>
          <w:rFonts w:ascii="Tahoma" w:hAnsi="Tahoma" w:cs="Times New Roman"/>
        </w:rPr>
      </w:pPr>
      <w:r>
        <w:rPr>
          <w:rFonts w:ascii="Tahoma" w:hAnsi="Tahoma" w:cs="Times New Roman"/>
        </w:rPr>
        <w:t>(16</w:t>
      </w:r>
      <w:r w:rsidR="00D57FB4">
        <w:rPr>
          <w:rFonts w:ascii="Tahoma" w:hAnsi="Tahoma" w:cs="Times New Roman"/>
        </w:rPr>
        <w:t xml:space="preserve">) </w:t>
      </w:r>
      <w:r w:rsidR="006C1703" w:rsidRPr="00D57FB4">
        <w:rPr>
          <w:rFonts w:ascii="Tahoma" w:hAnsi="Tahoma" w:cs="Times New Roman"/>
        </w:rPr>
        <w:t xml:space="preserve">The greatest and crowning correspondence between Ahasuerus and Xerxes lies in their moral resemblance. For whilst it is admitted that no parallel can be established between Ahasuerus and the thoroughly sane and business-like character of Darius, or the equally kind and humane disposition of Artaxerxes (both of which </w:t>
      </w:r>
      <w:proofErr w:type="spellStart"/>
      <w:r w:rsidR="006C1703" w:rsidRPr="00D57FB4">
        <w:rPr>
          <w:rFonts w:ascii="Tahoma" w:hAnsi="Tahoma" w:cs="Times New Roman"/>
        </w:rPr>
        <w:t>favoured</w:t>
      </w:r>
      <w:proofErr w:type="spellEnd"/>
      <w:r w:rsidR="006C1703" w:rsidRPr="00D57FB4">
        <w:rPr>
          <w:rFonts w:ascii="Tahoma" w:hAnsi="Tahoma" w:cs="Times New Roman"/>
        </w:rPr>
        <w:t xml:space="preserve"> the Jews), it is confessed almost all round that the moral resemblance between Xerxes and Ahasuerus is about as complete as it is possible to conceive of. This will be exhibited in the briefest possible way by the following parallel columns of quotations from numerous ancient and modern authors, who have recorded their verdict in one or both of the two cases, </w:t>
      </w:r>
      <w:proofErr w:type="gramStart"/>
      <w:r w:rsidR="006C1703" w:rsidRPr="00D57FB4">
        <w:rPr>
          <w:rFonts w:ascii="Tahoma" w:hAnsi="Tahoma" w:cs="Times New Roman"/>
        </w:rPr>
        <w:t>thus:—</w:t>
      </w:r>
      <w:proofErr w:type="gramEnd"/>
    </w:p>
    <w:p w14:paraId="5FECD397" w14:textId="77777777" w:rsidR="00592C9E" w:rsidRDefault="00592C9E" w:rsidP="00D57FB4">
      <w:pPr>
        <w:widowControl w:val="0"/>
        <w:autoSpaceDE w:val="0"/>
        <w:autoSpaceDN w:val="0"/>
        <w:adjustRightInd w:val="0"/>
        <w:rPr>
          <w:rFonts w:ascii="Tahoma" w:hAnsi="Tahoma" w:cs="Times New Roman"/>
        </w:rPr>
      </w:pPr>
    </w:p>
    <w:p w14:paraId="01A049B9" w14:textId="77777777" w:rsidR="00ED3D02" w:rsidRDefault="00ED3D02" w:rsidP="00D57FB4">
      <w:pPr>
        <w:widowControl w:val="0"/>
        <w:autoSpaceDE w:val="0"/>
        <w:autoSpaceDN w:val="0"/>
        <w:adjustRightInd w:val="0"/>
        <w:rPr>
          <w:rFonts w:ascii="Tahoma" w:hAnsi="Tahoma" w:cs="Times New Roman"/>
        </w:rPr>
      </w:pPr>
    </w:p>
    <w:p w14:paraId="7D38FC05" w14:textId="77777777" w:rsidR="00ED3D02" w:rsidRPr="00D57FB4" w:rsidRDefault="00ED3D02" w:rsidP="00D57FB4">
      <w:pPr>
        <w:widowControl w:val="0"/>
        <w:autoSpaceDE w:val="0"/>
        <w:autoSpaceDN w:val="0"/>
        <w:adjustRightInd w:val="0"/>
        <w:rPr>
          <w:rFonts w:ascii="Tahoma" w:hAnsi="Tahoma" w:cs="Times New Roman"/>
        </w:rPr>
      </w:pPr>
    </w:p>
    <w:tbl>
      <w:tblPr>
        <w:tblStyle w:val="TableGrid"/>
        <w:tblW w:w="0" w:type="auto"/>
        <w:tblLook w:val="04A0" w:firstRow="1" w:lastRow="0" w:firstColumn="1" w:lastColumn="0" w:noHBand="0" w:noVBand="1"/>
      </w:tblPr>
      <w:tblGrid>
        <w:gridCol w:w="5328"/>
        <w:gridCol w:w="5328"/>
      </w:tblGrid>
      <w:tr w:rsidR="00DF00DB" w14:paraId="6DEE76EC" w14:textId="77777777" w:rsidTr="00DF00DB">
        <w:tc>
          <w:tcPr>
            <w:tcW w:w="5328" w:type="dxa"/>
          </w:tcPr>
          <w:p w14:paraId="00817F53" w14:textId="77777777" w:rsidR="00DF00DB" w:rsidRDefault="00DF00DB" w:rsidP="006C1703">
            <w:pPr>
              <w:widowControl w:val="0"/>
              <w:autoSpaceDE w:val="0"/>
              <w:autoSpaceDN w:val="0"/>
              <w:adjustRightInd w:val="0"/>
              <w:jc w:val="center"/>
              <w:rPr>
                <w:rFonts w:ascii="Tahoma" w:hAnsi="Tahoma" w:cs="Times New Roman"/>
                <w:smallCaps/>
              </w:rPr>
            </w:pPr>
            <w:r>
              <w:rPr>
                <w:rFonts w:ascii="Tahoma" w:hAnsi="Tahoma" w:cs="Times New Roman"/>
                <w:smallCaps/>
              </w:rPr>
              <w:lastRenderedPageBreak/>
              <w:t>Ahasuerus</w:t>
            </w:r>
          </w:p>
        </w:tc>
        <w:tc>
          <w:tcPr>
            <w:tcW w:w="5328" w:type="dxa"/>
          </w:tcPr>
          <w:p w14:paraId="02FE3972" w14:textId="77777777" w:rsidR="00DF00DB" w:rsidRDefault="00DF00DB" w:rsidP="006C1703">
            <w:pPr>
              <w:widowControl w:val="0"/>
              <w:autoSpaceDE w:val="0"/>
              <w:autoSpaceDN w:val="0"/>
              <w:adjustRightInd w:val="0"/>
              <w:jc w:val="center"/>
              <w:rPr>
                <w:rFonts w:ascii="Tahoma" w:hAnsi="Tahoma" w:cs="Times New Roman"/>
                <w:smallCaps/>
              </w:rPr>
            </w:pPr>
            <w:r>
              <w:rPr>
                <w:rFonts w:ascii="Tahoma" w:hAnsi="Tahoma" w:cs="Times New Roman"/>
                <w:smallCaps/>
              </w:rPr>
              <w:t>Xerxes</w:t>
            </w:r>
          </w:p>
        </w:tc>
      </w:tr>
      <w:tr w:rsidR="00DF00DB" w14:paraId="2A2A2421" w14:textId="77777777" w:rsidTr="00DF00DB">
        <w:tc>
          <w:tcPr>
            <w:tcW w:w="5328" w:type="dxa"/>
          </w:tcPr>
          <w:p w14:paraId="70551D06" w14:textId="77777777" w:rsidR="00DF00DB" w:rsidRPr="00DF00DB" w:rsidRDefault="00DF00DB" w:rsidP="00DF00DB">
            <w:pPr>
              <w:widowControl w:val="0"/>
              <w:autoSpaceDE w:val="0"/>
              <w:autoSpaceDN w:val="0"/>
              <w:adjustRightInd w:val="0"/>
              <w:jc w:val="center"/>
              <w:rPr>
                <w:rFonts w:ascii="Tahoma" w:hAnsi="Tahoma" w:cs="Times New Roman"/>
              </w:rPr>
            </w:pPr>
            <w:r w:rsidRPr="00D57FB4">
              <w:rPr>
                <w:rFonts w:ascii="Tahoma" w:hAnsi="Tahoma" w:cs="Times New Roman"/>
              </w:rPr>
              <w:t>“Passionate and capricious.”</w:t>
            </w:r>
          </w:p>
        </w:tc>
        <w:tc>
          <w:tcPr>
            <w:tcW w:w="5328" w:type="dxa"/>
          </w:tcPr>
          <w:p w14:paraId="0C47663F" w14:textId="77777777" w:rsidR="00DF00DB" w:rsidRDefault="00DF00DB" w:rsidP="006C1703">
            <w:pPr>
              <w:widowControl w:val="0"/>
              <w:autoSpaceDE w:val="0"/>
              <w:autoSpaceDN w:val="0"/>
              <w:adjustRightInd w:val="0"/>
              <w:jc w:val="center"/>
              <w:rPr>
                <w:rFonts w:ascii="Tahoma" w:hAnsi="Tahoma" w:cs="Times New Roman"/>
                <w:smallCaps/>
              </w:rPr>
            </w:pPr>
            <w:r w:rsidRPr="00D57FB4">
              <w:rPr>
                <w:rFonts w:ascii="Tahoma" w:hAnsi="Tahoma" w:cs="Times New Roman"/>
              </w:rPr>
              <w:t>“Headstrong passions.”</w:t>
            </w:r>
          </w:p>
        </w:tc>
      </w:tr>
      <w:tr w:rsidR="00DF00DB" w14:paraId="0C5C58E5" w14:textId="77777777" w:rsidTr="00DF00DB">
        <w:tc>
          <w:tcPr>
            <w:tcW w:w="5328" w:type="dxa"/>
          </w:tcPr>
          <w:p w14:paraId="2DB8C408" w14:textId="77777777" w:rsidR="00DF00DB" w:rsidRPr="00DF00DB" w:rsidRDefault="00DF00DB" w:rsidP="00DF00DB">
            <w:pPr>
              <w:widowControl w:val="0"/>
              <w:autoSpaceDE w:val="0"/>
              <w:autoSpaceDN w:val="0"/>
              <w:adjustRightInd w:val="0"/>
              <w:jc w:val="center"/>
              <w:rPr>
                <w:rFonts w:ascii="Tahoma" w:hAnsi="Tahoma" w:cs="Times New Roman"/>
              </w:rPr>
            </w:pPr>
            <w:r w:rsidRPr="00D57FB4">
              <w:rPr>
                <w:rFonts w:ascii="Tahoma" w:hAnsi="Tahoma" w:cs="Times New Roman"/>
              </w:rPr>
              <w:t>“Proud and self-willed.”</w:t>
            </w:r>
          </w:p>
        </w:tc>
        <w:tc>
          <w:tcPr>
            <w:tcW w:w="5328" w:type="dxa"/>
          </w:tcPr>
          <w:p w14:paraId="244529AB" w14:textId="77777777" w:rsidR="00DF00DB" w:rsidRPr="00DF00DB" w:rsidRDefault="00DF00DB" w:rsidP="00DF00DB">
            <w:pPr>
              <w:widowControl w:val="0"/>
              <w:autoSpaceDE w:val="0"/>
              <w:autoSpaceDN w:val="0"/>
              <w:adjustRightInd w:val="0"/>
              <w:jc w:val="center"/>
              <w:rPr>
                <w:rFonts w:ascii="Tahoma" w:hAnsi="Tahoma" w:cs="Times New Roman"/>
              </w:rPr>
            </w:pPr>
            <w:r w:rsidRPr="00D57FB4">
              <w:rPr>
                <w:rFonts w:ascii="Tahoma" w:hAnsi="Tahoma" w:cs="Times New Roman"/>
              </w:rPr>
              <w:t xml:space="preserve">“Proud and </w:t>
            </w:r>
            <w:proofErr w:type="spellStart"/>
            <w:r w:rsidRPr="00D57FB4">
              <w:rPr>
                <w:rFonts w:ascii="Tahoma" w:hAnsi="Tahoma" w:cs="Times New Roman"/>
              </w:rPr>
              <w:t>madlike</w:t>
            </w:r>
            <w:proofErr w:type="spellEnd"/>
            <w:r w:rsidRPr="00D57FB4">
              <w:rPr>
                <w:rFonts w:ascii="Tahoma" w:hAnsi="Tahoma" w:cs="Times New Roman"/>
              </w:rPr>
              <w:t>.”</w:t>
            </w:r>
          </w:p>
        </w:tc>
      </w:tr>
      <w:tr w:rsidR="00DF00DB" w14:paraId="7FC7E5FA" w14:textId="77777777" w:rsidTr="00DF00DB">
        <w:tc>
          <w:tcPr>
            <w:tcW w:w="5328" w:type="dxa"/>
          </w:tcPr>
          <w:p w14:paraId="4DCAFF84" w14:textId="77777777" w:rsidR="00DF00DB" w:rsidRPr="00DF00DB" w:rsidRDefault="00DF00DB" w:rsidP="00DF00DB">
            <w:pPr>
              <w:widowControl w:val="0"/>
              <w:autoSpaceDE w:val="0"/>
              <w:autoSpaceDN w:val="0"/>
              <w:adjustRightInd w:val="0"/>
              <w:jc w:val="center"/>
              <w:rPr>
                <w:rFonts w:ascii="Tahoma" w:hAnsi="Tahoma" w:cs="Times New Roman"/>
              </w:rPr>
            </w:pPr>
            <w:r w:rsidRPr="00D57FB4">
              <w:rPr>
                <w:rFonts w:ascii="Tahoma" w:hAnsi="Tahoma" w:cs="Times New Roman"/>
              </w:rPr>
              <w:t>“Weak monarch.”</w:t>
            </w:r>
          </w:p>
        </w:tc>
        <w:tc>
          <w:tcPr>
            <w:tcW w:w="5328" w:type="dxa"/>
          </w:tcPr>
          <w:p w14:paraId="7FB938E0" w14:textId="77777777" w:rsidR="00DF00DB" w:rsidRPr="00DF00DB" w:rsidRDefault="00DF00DB" w:rsidP="00DF00DB">
            <w:pPr>
              <w:widowControl w:val="0"/>
              <w:autoSpaceDE w:val="0"/>
              <w:autoSpaceDN w:val="0"/>
              <w:adjustRightInd w:val="0"/>
              <w:jc w:val="center"/>
              <w:rPr>
                <w:rFonts w:ascii="Tahoma" w:hAnsi="Tahoma" w:cs="Times New Roman"/>
              </w:rPr>
            </w:pPr>
            <w:r w:rsidRPr="00D57FB4">
              <w:rPr>
                <w:rFonts w:ascii="Tahoma" w:hAnsi="Tahoma" w:cs="Times New Roman"/>
              </w:rPr>
              <w:t>“Weak-minded and vacillating.”</w:t>
            </w:r>
          </w:p>
        </w:tc>
      </w:tr>
      <w:tr w:rsidR="00DF00DB" w14:paraId="4886AB85" w14:textId="77777777" w:rsidTr="00DF00DB">
        <w:tc>
          <w:tcPr>
            <w:tcW w:w="5328" w:type="dxa"/>
          </w:tcPr>
          <w:p w14:paraId="32CEAAB9" w14:textId="77777777" w:rsidR="00DF00DB" w:rsidRPr="00DF00DB" w:rsidRDefault="00DF00DB" w:rsidP="00DF00DB">
            <w:pPr>
              <w:widowControl w:val="0"/>
              <w:autoSpaceDE w:val="0"/>
              <w:autoSpaceDN w:val="0"/>
              <w:adjustRightInd w:val="0"/>
              <w:jc w:val="center"/>
              <w:rPr>
                <w:rFonts w:ascii="Tahoma" w:hAnsi="Tahoma" w:cs="Times New Roman"/>
              </w:rPr>
            </w:pPr>
            <w:r w:rsidRPr="00D57FB4">
              <w:rPr>
                <w:rFonts w:ascii="Tahoma" w:hAnsi="Tahoma" w:cs="Times New Roman"/>
              </w:rPr>
              <w:t>“Cruel tyrant.”</w:t>
            </w:r>
          </w:p>
        </w:tc>
        <w:tc>
          <w:tcPr>
            <w:tcW w:w="5328" w:type="dxa"/>
          </w:tcPr>
          <w:p w14:paraId="3D783B45" w14:textId="77777777" w:rsidR="00DF00DB" w:rsidRPr="00DF00DB" w:rsidRDefault="00DF00DB" w:rsidP="00DF00DB">
            <w:pPr>
              <w:widowControl w:val="0"/>
              <w:autoSpaceDE w:val="0"/>
              <w:autoSpaceDN w:val="0"/>
              <w:adjustRightInd w:val="0"/>
              <w:jc w:val="center"/>
              <w:rPr>
                <w:rFonts w:ascii="Tahoma" w:hAnsi="Tahoma" w:cs="Times New Roman"/>
              </w:rPr>
            </w:pPr>
            <w:r w:rsidRPr="00D57FB4">
              <w:rPr>
                <w:rFonts w:ascii="Tahoma" w:hAnsi="Tahoma" w:cs="Times New Roman"/>
              </w:rPr>
              <w:t>“Impious tyrant.”</w:t>
            </w:r>
          </w:p>
        </w:tc>
      </w:tr>
      <w:tr w:rsidR="00DF00DB" w14:paraId="19282A90" w14:textId="77777777" w:rsidTr="00DF00DB">
        <w:tc>
          <w:tcPr>
            <w:tcW w:w="5328" w:type="dxa"/>
          </w:tcPr>
          <w:p w14:paraId="716EE4E8" w14:textId="77777777" w:rsidR="00DF00DB" w:rsidRPr="00DF00DB" w:rsidRDefault="00DF00DB" w:rsidP="00DF00DB">
            <w:pPr>
              <w:widowControl w:val="0"/>
              <w:autoSpaceDE w:val="0"/>
              <w:autoSpaceDN w:val="0"/>
              <w:adjustRightInd w:val="0"/>
              <w:jc w:val="center"/>
              <w:rPr>
                <w:rFonts w:ascii="Tahoma" w:hAnsi="Tahoma" w:cs="Times New Roman"/>
              </w:rPr>
            </w:pPr>
            <w:r w:rsidRPr="00D57FB4">
              <w:rPr>
                <w:rFonts w:ascii="Tahoma" w:hAnsi="Tahoma" w:cs="Times New Roman"/>
              </w:rPr>
              <w:t>“Frantic and debauched.”</w:t>
            </w:r>
          </w:p>
        </w:tc>
        <w:tc>
          <w:tcPr>
            <w:tcW w:w="5328" w:type="dxa"/>
          </w:tcPr>
          <w:p w14:paraId="46507F15" w14:textId="77777777" w:rsidR="00DF00DB" w:rsidRDefault="00DF00DB" w:rsidP="006C1703">
            <w:pPr>
              <w:widowControl w:val="0"/>
              <w:autoSpaceDE w:val="0"/>
              <w:autoSpaceDN w:val="0"/>
              <w:adjustRightInd w:val="0"/>
              <w:jc w:val="center"/>
              <w:rPr>
                <w:rFonts w:ascii="Tahoma" w:hAnsi="Tahoma" w:cs="Times New Roman"/>
                <w:smallCaps/>
              </w:rPr>
            </w:pPr>
            <w:r w:rsidRPr="00D57FB4">
              <w:rPr>
                <w:rFonts w:ascii="Tahoma" w:hAnsi="Tahoma" w:cs="Times New Roman"/>
              </w:rPr>
              <w:t>“Reckless, sensual, and cruel.”</w:t>
            </w:r>
          </w:p>
        </w:tc>
      </w:tr>
      <w:tr w:rsidR="00DF00DB" w14:paraId="1BFD7DD8" w14:textId="77777777" w:rsidTr="00DF00DB">
        <w:tc>
          <w:tcPr>
            <w:tcW w:w="5328" w:type="dxa"/>
          </w:tcPr>
          <w:p w14:paraId="34F5994D" w14:textId="77777777" w:rsidR="00DF00DB" w:rsidRPr="00DF00DB" w:rsidRDefault="00DF00DB" w:rsidP="00DF00DB">
            <w:pPr>
              <w:widowControl w:val="0"/>
              <w:autoSpaceDE w:val="0"/>
              <w:autoSpaceDN w:val="0"/>
              <w:adjustRightInd w:val="0"/>
              <w:jc w:val="center"/>
              <w:rPr>
                <w:rFonts w:ascii="Tahoma" w:hAnsi="Tahoma" w:cs="Times New Roman"/>
              </w:rPr>
            </w:pPr>
            <w:r w:rsidRPr="00D57FB4">
              <w:rPr>
                <w:rFonts w:ascii="Tahoma" w:hAnsi="Tahoma" w:cs="Times New Roman"/>
              </w:rPr>
              <w:t>“Impulsive and amorous.”</w:t>
            </w:r>
          </w:p>
        </w:tc>
        <w:tc>
          <w:tcPr>
            <w:tcW w:w="5328" w:type="dxa"/>
          </w:tcPr>
          <w:p w14:paraId="4D06E149" w14:textId="77777777" w:rsidR="00DF00DB" w:rsidRPr="00DF00DB" w:rsidRDefault="00DF00DB" w:rsidP="00DF00DB">
            <w:pPr>
              <w:widowControl w:val="0"/>
              <w:autoSpaceDE w:val="0"/>
              <w:autoSpaceDN w:val="0"/>
              <w:adjustRightInd w:val="0"/>
              <w:jc w:val="center"/>
              <w:rPr>
                <w:rFonts w:ascii="Tahoma" w:hAnsi="Tahoma" w:cs="Times New Roman"/>
              </w:rPr>
            </w:pPr>
            <w:r w:rsidRPr="00D57FB4">
              <w:rPr>
                <w:rFonts w:ascii="Tahoma" w:hAnsi="Tahoma" w:cs="Times New Roman"/>
              </w:rPr>
              <w:t>“Ruthless.”</w:t>
            </w:r>
          </w:p>
        </w:tc>
      </w:tr>
      <w:tr w:rsidR="00DF00DB" w14:paraId="31D8F6A6" w14:textId="77777777" w:rsidTr="00DF00DB">
        <w:tc>
          <w:tcPr>
            <w:tcW w:w="5328" w:type="dxa"/>
          </w:tcPr>
          <w:p w14:paraId="66D19684" w14:textId="77777777" w:rsidR="00DF00DB" w:rsidRPr="00DF00DB" w:rsidRDefault="00DF00DB" w:rsidP="00DF00DB">
            <w:pPr>
              <w:widowControl w:val="0"/>
              <w:autoSpaceDE w:val="0"/>
              <w:autoSpaceDN w:val="0"/>
              <w:adjustRightInd w:val="0"/>
              <w:jc w:val="center"/>
              <w:rPr>
                <w:rFonts w:ascii="Tahoma" w:hAnsi="Tahoma" w:cs="Times New Roman"/>
              </w:rPr>
            </w:pPr>
            <w:r w:rsidRPr="00D57FB4">
              <w:rPr>
                <w:rFonts w:ascii="Tahoma" w:hAnsi="Tahoma" w:cs="Times New Roman"/>
              </w:rPr>
              <w:t>“Strange being.”</w:t>
            </w:r>
          </w:p>
        </w:tc>
        <w:tc>
          <w:tcPr>
            <w:tcW w:w="5328" w:type="dxa"/>
          </w:tcPr>
          <w:p w14:paraId="118837FF" w14:textId="77777777" w:rsidR="00DF00DB" w:rsidRPr="00DF00DB" w:rsidRDefault="00DF00DB" w:rsidP="00DF00DB">
            <w:pPr>
              <w:widowControl w:val="0"/>
              <w:autoSpaceDE w:val="0"/>
              <w:autoSpaceDN w:val="0"/>
              <w:adjustRightInd w:val="0"/>
              <w:jc w:val="center"/>
              <w:rPr>
                <w:rFonts w:ascii="Tahoma" w:hAnsi="Tahoma" w:cs="Times New Roman"/>
              </w:rPr>
            </w:pPr>
            <w:r w:rsidRPr="00D57FB4">
              <w:rPr>
                <w:rFonts w:ascii="Tahoma" w:hAnsi="Tahoma" w:cs="Times New Roman"/>
              </w:rPr>
              <w:t xml:space="preserve">“Childish </w:t>
            </w:r>
            <w:proofErr w:type="spellStart"/>
            <w:r w:rsidRPr="00D57FB4">
              <w:rPr>
                <w:rFonts w:ascii="Tahoma" w:hAnsi="Tahoma" w:cs="Times New Roman"/>
              </w:rPr>
              <w:t>fetchichism</w:t>
            </w:r>
            <w:proofErr w:type="spellEnd"/>
            <w:r w:rsidRPr="00D57FB4">
              <w:rPr>
                <w:rFonts w:ascii="Tahoma" w:hAnsi="Tahoma" w:cs="Times New Roman"/>
              </w:rPr>
              <w:t>.”</w:t>
            </w:r>
          </w:p>
        </w:tc>
      </w:tr>
      <w:tr w:rsidR="00DF00DB" w:rsidRPr="00DF00DB" w14:paraId="7910ACB0" w14:textId="77777777" w:rsidTr="00DF00DB">
        <w:tblPrEx>
          <w:tblLook w:val="0000" w:firstRow="0" w:lastRow="0" w:firstColumn="0" w:lastColumn="0" w:noHBand="0" w:noVBand="0"/>
        </w:tblPrEx>
        <w:tc>
          <w:tcPr>
            <w:tcW w:w="5328" w:type="dxa"/>
          </w:tcPr>
          <w:p w14:paraId="6B7AFCF1" w14:textId="77777777" w:rsidR="00DF00DB" w:rsidRPr="00DF00DB" w:rsidRDefault="00DF00DB" w:rsidP="00DF00DB">
            <w:pPr>
              <w:widowControl w:val="0"/>
              <w:autoSpaceDE w:val="0"/>
              <w:autoSpaceDN w:val="0"/>
              <w:adjustRightInd w:val="0"/>
              <w:jc w:val="center"/>
              <w:rPr>
                <w:rFonts w:ascii="Tahoma" w:hAnsi="Tahoma" w:cs="Times New Roman"/>
              </w:rPr>
            </w:pPr>
            <w:r>
              <w:rPr>
                <w:rFonts w:ascii="Tahoma" w:hAnsi="Tahoma" w:cs="Times New Roman"/>
              </w:rPr>
              <w:t>“Debauched and i</w:t>
            </w:r>
            <w:r w:rsidRPr="00D57FB4">
              <w:rPr>
                <w:rFonts w:ascii="Tahoma" w:hAnsi="Tahoma" w:cs="Times New Roman"/>
              </w:rPr>
              <w:t>mbecile.”</w:t>
            </w:r>
          </w:p>
        </w:tc>
        <w:tc>
          <w:tcPr>
            <w:tcW w:w="5328" w:type="dxa"/>
          </w:tcPr>
          <w:p w14:paraId="6846A40E" w14:textId="77777777" w:rsidR="00DF00DB" w:rsidRPr="00DF00DB" w:rsidRDefault="00DF00DB" w:rsidP="00DF00DB">
            <w:pPr>
              <w:widowControl w:val="0"/>
              <w:autoSpaceDE w:val="0"/>
              <w:autoSpaceDN w:val="0"/>
              <w:adjustRightInd w:val="0"/>
              <w:jc w:val="center"/>
              <w:rPr>
                <w:rFonts w:ascii="Tahoma" w:hAnsi="Tahoma" w:cs="Times New Roman"/>
              </w:rPr>
            </w:pPr>
            <w:r>
              <w:rPr>
                <w:rFonts w:ascii="Tahoma" w:hAnsi="Tahoma" w:cs="Times New Roman"/>
              </w:rPr>
              <w:t>“Impetuous</w:t>
            </w:r>
            <w:r w:rsidRPr="00D57FB4">
              <w:rPr>
                <w:rFonts w:ascii="Tahoma" w:hAnsi="Tahoma" w:cs="Times New Roman"/>
              </w:rPr>
              <w:t xml:space="preserve"> and facile.”</w:t>
            </w:r>
          </w:p>
        </w:tc>
      </w:tr>
      <w:tr w:rsidR="00DF00DB" w14:paraId="6C83AC2A" w14:textId="77777777" w:rsidTr="00DF00DB">
        <w:tc>
          <w:tcPr>
            <w:tcW w:w="5328" w:type="dxa"/>
          </w:tcPr>
          <w:p w14:paraId="0FBDC298" w14:textId="77777777" w:rsidR="00DF00DB" w:rsidRPr="00DF00DB" w:rsidRDefault="00DF00DB" w:rsidP="00DF00DB">
            <w:pPr>
              <w:widowControl w:val="0"/>
              <w:autoSpaceDE w:val="0"/>
              <w:autoSpaceDN w:val="0"/>
              <w:adjustRightInd w:val="0"/>
              <w:jc w:val="center"/>
              <w:rPr>
                <w:rFonts w:ascii="Tahoma" w:hAnsi="Tahoma" w:cs="Times New Roman"/>
              </w:rPr>
            </w:pPr>
            <w:r w:rsidRPr="00D57FB4">
              <w:rPr>
                <w:rFonts w:ascii="Tahoma" w:hAnsi="Tahoma" w:cs="Times New Roman"/>
              </w:rPr>
              <w:t>“Capricious despot.”</w:t>
            </w:r>
          </w:p>
        </w:tc>
        <w:tc>
          <w:tcPr>
            <w:tcW w:w="5328" w:type="dxa"/>
          </w:tcPr>
          <w:p w14:paraId="7DDEEEFF" w14:textId="77777777" w:rsidR="00DF00DB" w:rsidRPr="00DF00DB" w:rsidRDefault="00DF00DB" w:rsidP="00DF00DB">
            <w:pPr>
              <w:widowControl w:val="0"/>
              <w:autoSpaceDE w:val="0"/>
              <w:autoSpaceDN w:val="0"/>
              <w:adjustRightInd w:val="0"/>
              <w:jc w:val="center"/>
              <w:rPr>
                <w:rFonts w:ascii="Tahoma" w:hAnsi="Tahoma" w:cs="Times New Roman"/>
              </w:rPr>
            </w:pPr>
            <w:r w:rsidRPr="00D57FB4">
              <w:rPr>
                <w:rFonts w:ascii="Tahoma" w:hAnsi="Tahoma" w:cs="Times New Roman"/>
              </w:rPr>
              <w:t>“Cruel and imperious.”</w:t>
            </w:r>
          </w:p>
        </w:tc>
      </w:tr>
      <w:tr w:rsidR="00DF00DB" w14:paraId="1BDD75A1" w14:textId="77777777" w:rsidTr="00DF00DB">
        <w:tc>
          <w:tcPr>
            <w:tcW w:w="5328" w:type="dxa"/>
          </w:tcPr>
          <w:p w14:paraId="1270A718" w14:textId="77777777" w:rsidR="00DF00DB" w:rsidRDefault="00DF00DB" w:rsidP="006C1703">
            <w:pPr>
              <w:widowControl w:val="0"/>
              <w:autoSpaceDE w:val="0"/>
              <w:autoSpaceDN w:val="0"/>
              <w:adjustRightInd w:val="0"/>
              <w:jc w:val="center"/>
              <w:rPr>
                <w:rFonts w:ascii="Tahoma" w:hAnsi="Tahoma" w:cs="Times New Roman"/>
                <w:smallCaps/>
              </w:rPr>
            </w:pPr>
            <w:r w:rsidRPr="00D57FB4">
              <w:rPr>
                <w:rFonts w:ascii="Tahoma" w:hAnsi="Tahoma" w:cs="Times New Roman"/>
              </w:rPr>
              <w:t>“Reckless.”</w:t>
            </w:r>
          </w:p>
        </w:tc>
        <w:tc>
          <w:tcPr>
            <w:tcW w:w="5328" w:type="dxa"/>
          </w:tcPr>
          <w:p w14:paraId="06C7037D" w14:textId="77777777" w:rsidR="00DF00DB" w:rsidRPr="00DF00DB" w:rsidRDefault="00DF00DB" w:rsidP="00DF00DB">
            <w:pPr>
              <w:widowControl w:val="0"/>
              <w:autoSpaceDE w:val="0"/>
              <w:autoSpaceDN w:val="0"/>
              <w:adjustRightInd w:val="0"/>
              <w:jc w:val="center"/>
              <w:rPr>
                <w:rFonts w:ascii="Tahoma" w:hAnsi="Tahoma" w:cs="Times New Roman"/>
              </w:rPr>
            </w:pPr>
            <w:r w:rsidRPr="00D57FB4">
              <w:rPr>
                <w:rFonts w:ascii="Tahoma" w:hAnsi="Tahoma" w:cs="Times New Roman"/>
              </w:rPr>
              <w:t>“Vindictive, jealous, voluptuous.”</w:t>
            </w:r>
          </w:p>
        </w:tc>
      </w:tr>
      <w:tr w:rsidR="00DF00DB" w14:paraId="24833509" w14:textId="77777777" w:rsidTr="00DF00DB">
        <w:tc>
          <w:tcPr>
            <w:tcW w:w="5328" w:type="dxa"/>
          </w:tcPr>
          <w:p w14:paraId="19F66334" w14:textId="77777777" w:rsidR="00DF00DB" w:rsidRPr="00DF00DB" w:rsidRDefault="00DF00DB" w:rsidP="00DF00DB">
            <w:pPr>
              <w:widowControl w:val="0"/>
              <w:autoSpaceDE w:val="0"/>
              <w:autoSpaceDN w:val="0"/>
              <w:adjustRightInd w:val="0"/>
              <w:jc w:val="center"/>
              <w:rPr>
                <w:rFonts w:ascii="Tahoma" w:hAnsi="Tahoma" w:cs="Times New Roman"/>
              </w:rPr>
            </w:pPr>
            <w:r w:rsidRPr="00D57FB4">
              <w:rPr>
                <w:rFonts w:ascii="Tahoma" w:hAnsi="Tahoma" w:cs="Times New Roman"/>
              </w:rPr>
              <w:t>“Not wantonly cruel.”</w:t>
            </w:r>
          </w:p>
        </w:tc>
        <w:tc>
          <w:tcPr>
            <w:tcW w:w="5328" w:type="dxa"/>
          </w:tcPr>
          <w:p w14:paraId="1C4880D5" w14:textId="77777777" w:rsidR="00DF00DB" w:rsidRPr="00DF00DB" w:rsidRDefault="00DF00DB" w:rsidP="00DF00DB">
            <w:pPr>
              <w:widowControl w:val="0"/>
              <w:autoSpaceDE w:val="0"/>
              <w:autoSpaceDN w:val="0"/>
              <w:adjustRightInd w:val="0"/>
              <w:jc w:val="center"/>
              <w:rPr>
                <w:rFonts w:ascii="Tahoma" w:hAnsi="Tahoma" w:cs="Times New Roman"/>
              </w:rPr>
            </w:pPr>
            <w:r w:rsidRPr="00D57FB4">
              <w:rPr>
                <w:rFonts w:ascii="Tahoma" w:hAnsi="Tahoma" w:cs="Times New Roman"/>
              </w:rPr>
              <w:t>“Not actually blood-thirsty.”</w:t>
            </w:r>
          </w:p>
        </w:tc>
      </w:tr>
    </w:tbl>
    <w:p w14:paraId="589662F3" w14:textId="77777777" w:rsidR="006C1703" w:rsidRPr="00D57FB4" w:rsidRDefault="00DF00DB" w:rsidP="00DF00DB">
      <w:pPr>
        <w:widowControl w:val="0"/>
        <w:autoSpaceDE w:val="0"/>
        <w:autoSpaceDN w:val="0"/>
        <w:adjustRightInd w:val="0"/>
        <w:rPr>
          <w:rFonts w:ascii="Tahoma" w:hAnsi="Tahoma" w:cs="Times New Roman"/>
        </w:rPr>
      </w:pPr>
      <w:r w:rsidRPr="00D57FB4">
        <w:rPr>
          <w:rFonts w:ascii="Tahoma" w:hAnsi="Tahoma" w:cs="Times New Roman"/>
        </w:rPr>
        <w:t xml:space="preserve"> </w:t>
      </w:r>
    </w:p>
    <w:p w14:paraId="1C5EE576" w14:textId="01EB2ACC" w:rsidR="006C1703" w:rsidRPr="00D57FB4" w:rsidRDefault="00ED3D02" w:rsidP="00DF00DB">
      <w:pPr>
        <w:widowControl w:val="0"/>
        <w:autoSpaceDE w:val="0"/>
        <w:autoSpaceDN w:val="0"/>
        <w:adjustRightInd w:val="0"/>
        <w:rPr>
          <w:rFonts w:ascii="Tahoma" w:hAnsi="Tahoma" w:cs="Times New Roman"/>
        </w:rPr>
      </w:pPr>
      <w:r>
        <w:rPr>
          <w:rFonts w:ascii="Tahoma" w:hAnsi="Tahoma" w:cs="Times New Roman"/>
        </w:rPr>
        <w:t>(17</w:t>
      </w:r>
      <w:r w:rsidR="00DF00DB">
        <w:rPr>
          <w:rFonts w:ascii="Tahoma" w:hAnsi="Tahoma" w:cs="Times New Roman"/>
        </w:rPr>
        <w:t xml:space="preserve">) </w:t>
      </w:r>
      <w:r w:rsidR="006C1703" w:rsidRPr="00D57FB4">
        <w:rPr>
          <w:rFonts w:ascii="Tahoma" w:hAnsi="Tahoma" w:cs="Times New Roman"/>
        </w:rPr>
        <w:t xml:space="preserve">The immense dominion of Ahasuerus, and its east and west, “from India to Ethiopia,” receives the amplest parallel in the reign of Xerxes, who numbered both Indians and Asiatic and African Ethiopians in the world of subject nations that accompanied him to the war with Greece. Inheriting the combined conquests of Cyrus, Cambyses, and Darius in Asia, Africa, and Europe, in the now complete </w:t>
      </w:r>
      <w:r w:rsidR="00D16A54" w:rsidRPr="00D57FB4">
        <w:rPr>
          <w:rFonts w:ascii="Tahoma" w:hAnsi="Tahoma" w:cs="Times New Roman"/>
        </w:rPr>
        <w:t>fulfillment</w:t>
      </w:r>
      <w:r w:rsidR="006C1703" w:rsidRPr="00D57FB4">
        <w:rPr>
          <w:rFonts w:ascii="Tahoma" w:hAnsi="Tahoma" w:cs="Times New Roman"/>
        </w:rPr>
        <w:t xml:space="preserve"> of the bear-mission, “arise and devour much flesh,” thereupon the Persian Empire rose to its highest pinnacle of “strength and riches” and imperi</w:t>
      </w:r>
      <w:r w:rsidR="00592C9E">
        <w:rPr>
          <w:rFonts w:ascii="Tahoma" w:hAnsi="Tahoma" w:cs="Times New Roman"/>
        </w:rPr>
        <w:t xml:space="preserve">al glory under Xerxes. Herodotus- </w:t>
      </w:r>
      <w:r w:rsidR="006C1703" w:rsidRPr="00D57FB4">
        <w:rPr>
          <w:rFonts w:ascii="Tahoma" w:hAnsi="Tahoma" w:cs="Times New Roman"/>
        </w:rPr>
        <w:t>“What nation of Asia did not Xerxes lead against Greece? what waters, except great rivers, were not exhausted by his armies?”</w:t>
      </w:r>
    </w:p>
    <w:p w14:paraId="7F95A9E5" w14:textId="77777777" w:rsidR="00DF00DB" w:rsidRDefault="00DF00DB" w:rsidP="00DF00DB">
      <w:pPr>
        <w:widowControl w:val="0"/>
        <w:autoSpaceDE w:val="0"/>
        <w:autoSpaceDN w:val="0"/>
        <w:adjustRightInd w:val="0"/>
        <w:rPr>
          <w:rFonts w:ascii="Tahoma" w:hAnsi="Tahoma" w:cs="Times New Roman"/>
        </w:rPr>
      </w:pPr>
    </w:p>
    <w:p w14:paraId="2BA3A1B7" w14:textId="049FD65A" w:rsidR="00CF1301" w:rsidRDefault="00ED3D02" w:rsidP="00DF00DB">
      <w:pPr>
        <w:widowControl w:val="0"/>
        <w:autoSpaceDE w:val="0"/>
        <w:autoSpaceDN w:val="0"/>
        <w:adjustRightInd w:val="0"/>
        <w:rPr>
          <w:rFonts w:ascii="Tahoma" w:hAnsi="Tahoma" w:cs="Times New Roman"/>
        </w:rPr>
      </w:pPr>
      <w:r>
        <w:rPr>
          <w:rFonts w:ascii="Tahoma" w:hAnsi="Tahoma" w:cs="Times New Roman"/>
        </w:rPr>
        <w:t>(18</w:t>
      </w:r>
      <w:r w:rsidR="00DF00DB">
        <w:rPr>
          <w:rFonts w:ascii="Tahoma" w:hAnsi="Tahoma" w:cs="Times New Roman"/>
        </w:rPr>
        <w:t xml:space="preserve">) </w:t>
      </w:r>
      <w:r w:rsidR="006C1703" w:rsidRPr="00D57FB4">
        <w:rPr>
          <w:rFonts w:ascii="Tahoma" w:hAnsi="Tahoma" w:cs="Times New Roman"/>
        </w:rPr>
        <w:t xml:space="preserve">On the supposition that Ahasuerus was Artaxerxes, it is inconceivable that he should issue such </w:t>
      </w:r>
      <w:proofErr w:type="spellStart"/>
      <w:r w:rsidR="006C1703" w:rsidRPr="00D57FB4">
        <w:rPr>
          <w:rFonts w:ascii="Tahoma" w:hAnsi="Tahoma" w:cs="Times New Roman"/>
        </w:rPr>
        <w:t>favourable</w:t>
      </w:r>
      <w:proofErr w:type="spellEnd"/>
      <w:r w:rsidR="006C1703" w:rsidRPr="00D57FB4">
        <w:rPr>
          <w:rFonts w:ascii="Tahoma" w:hAnsi="Tahoma" w:cs="Times New Roman"/>
        </w:rPr>
        <w:t xml:space="preserve"> edicts to the Jews in his seventh and twentieth years, and that he should scarce appear to know who the Jews were in his twelfth year</w:t>
      </w:r>
      <w:r>
        <w:rPr>
          <w:rFonts w:ascii="Tahoma" w:hAnsi="Tahoma" w:cs="Times New Roman"/>
        </w:rPr>
        <w:t>, and should so readily consent to their total</w:t>
      </w:r>
      <w:r w:rsidR="006C1703" w:rsidRPr="00D57FB4">
        <w:rPr>
          <w:rFonts w:ascii="Tahoma" w:hAnsi="Tahoma" w:cs="Times New Roman"/>
        </w:rPr>
        <w:t xml:space="preserve"> extermina</w:t>
      </w:r>
      <w:r>
        <w:rPr>
          <w:rFonts w:ascii="Tahoma" w:hAnsi="Tahoma" w:cs="Times New Roman"/>
        </w:rPr>
        <w:t>tion.</w:t>
      </w:r>
      <w:r w:rsidR="006C1703" w:rsidRPr="00D57FB4">
        <w:rPr>
          <w:rFonts w:ascii="Tahoma" w:hAnsi="Tahoma" w:cs="Times New Roman"/>
        </w:rPr>
        <w:t xml:space="preserve"> </w:t>
      </w:r>
    </w:p>
    <w:p w14:paraId="3F7FB622" w14:textId="77777777" w:rsidR="00C754DE" w:rsidRDefault="00C754DE" w:rsidP="00DF00DB">
      <w:pPr>
        <w:widowControl w:val="0"/>
        <w:autoSpaceDE w:val="0"/>
        <w:autoSpaceDN w:val="0"/>
        <w:adjustRightInd w:val="0"/>
        <w:rPr>
          <w:rFonts w:ascii="Tahoma" w:hAnsi="Tahoma" w:cs="Times New Roman"/>
        </w:rPr>
      </w:pPr>
    </w:p>
    <w:p w14:paraId="217B0939" w14:textId="13B8C291" w:rsidR="00C754DE" w:rsidRDefault="00ED3D02" w:rsidP="00DF00DB">
      <w:pPr>
        <w:widowControl w:val="0"/>
        <w:autoSpaceDE w:val="0"/>
        <w:autoSpaceDN w:val="0"/>
        <w:adjustRightInd w:val="0"/>
        <w:rPr>
          <w:rFonts w:ascii="Tahoma" w:hAnsi="Tahoma" w:cs="Times New Roman"/>
        </w:rPr>
      </w:pPr>
      <w:r>
        <w:rPr>
          <w:rFonts w:ascii="Tahoma" w:hAnsi="Tahoma" w:cs="Times New Roman"/>
        </w:rPr>
        <w:t>(19</w:t>
      </w:r>
      <w:r w:rsidR="00C754DE">
        <w:rPr>
          <w:rFonts w:ascii="Tahoma" w:hAnsi="Tahoma" w:cs="Times New Roman"/>
        </w:rPr>
        <w:t xml:space="preserve">) It seems unlikely that Darius </w:t>
      </w:r>
      <w:proofErr w:type="spellStart"/>
      <w:r w:rsidR="00C754DE">
        <w:rPr>
          <w:rFonts w:ascii="Tahoma" w:hAnsi="Tahoma" w:cs="Times New Roman"/>
        </w:rPr>
        <w:t>Hystaspes</w:t>
      </w:r>
      <w:proofErr w:type="spellEnd"/>
      <w:r w:rsidR="00C754DE">
        <w:rPr>
          <w:rFonts w:ascii="Tahoma" w:hAnsi="Tahoma" w:cs="Times New Roman"/>
        </w:rPr>
        <w:t xml:space="preserve"> would be totally happy with the Jews and support unconditionally their building projects in his second year (Ezra 6v1,</w:t>
      </w:r>
      <w:r w:rsidR="00D16A54">
        <w:rPr>
          <w:rFonts w:ascii="Tahoma" w:hAnsi="Tahoma" w:cs="Times New Roman"/>
        </w:rPr>
        <w:t xml:space="preserve"> </w:t>
      </w:r>
      <w:r w:rsidR="00C754DE">
        <w:rPr>
          <w:rFonts w:ascii="Tahoma" w:hAnsi="Tahoma" w:cs="Times New Roman"/>
        </w:rPr>
        <w:t>7-12), then order their entire race to be exterminated in his 12</w:t>
      </w:r>
      <w:r w:rsidR="00C754DE" w:rsidRPr="00C754DE">
        <w:rPr>
          <w:rFonts w:ascii="Tahoma" w:hAnsi="Tahoma" w:cs="Times New Roman"/>
          <w:vertAlign w:val="superscript"/>
        </w:rPr>
        <w:t>th</w:t>
      </w:r>
      <w:r w:rsidR="00C754DE">
        <w:rPr>
          <w:rFonts w:ascii="Tahoma" w:hAnsi="Tahoma" w:cs="Times New Roman"/>
        </w:rPr>
        <w:t xml:space="preserve"> year (Esther 3v7-15)</w:t>
      </w:r>
    </w:p>
    <w:p w14:paraId="081DA581" w14:textId="77777777" w:rsidR="00C754DE" w:rsidRDefault="00C754DE" w:rsidP="00DF00DB">
      <w:pPr>
        <w:widowControl w:val="0"/>
        <w:autoSpaceDE w:val="0"/>
        <w:autoSpaceDN w:val="0"/>
        <w:adjustRightInd w:val="0"/>
        <w:rPr>
          <w:rFonts w:ascii="Tahoma" w:hAnsi="Tahoma" w:cs="Times New Roman"/>
        </w:rPr>
      </w:pPr>
    </w:p>
    <w:p w14:paraId="7462F883" w14:textId="41BC5643" w:rsidR="00C754DE" w:rsidRDefault="00ED3D02" w:rsidP="00DF00DB">
      <w:pPr>
        <w:widowControl w:val="0"/>
        <w:autoSpaceDE w:val="0"/>
        <w:autoSpaceDN w:val="0"/>
        <w:adjustRightInd w:val="0"/>
        <w:rPr>
          <w:rFonts w:ascii="Tahoma" w:hAnsi="Tahoma" w:cs="Times New Roman"/>
        </w:rPr>
      </w:pPr>
      <w:r>
        <w:rPr>
          <w:rFonts w:ascii="Tahoma" w:hAnsi="Tahoma" w:cs="Times New Roman"/>
        </w:rPr>
        <w:t>(20</w:t>
      </w:r>
      <w:r w:rsidR="00C754DE">
        <w:rPr>
          <w:rFonts w:ascii="Tahoma" w:hAnsi="Tahoma" w:cs="Times New Roman"/>
        </w:rPr>
        <w:t xml:space="preserve">) “The main capital of the empire after Darius was the city of Susa” (Richard Frye – “The Heritage of Persia” Pg107). </w:t>
      </w:r>
      <w:proofErr w:type="gramStart"/>
      <w:r w:rsidR="00C754DE">
        <w:rPr>
          <w:rFonts w:ascii="Tahoma" w:hAnsi="Tahoma" w:cs="Times New Roman"/>
        </w:rPr>
        <w:t>Therefore</w:t>
      </w:r>
      <w:proofErr w:type="gramEnd"/>
      <w:r w:rsidR="00C754DE">
        <w:rPr>
          <w:rFonts w:ascii="Tahoma" w:hAnsi="Tahoma" w:cs="Times New Roman"/>
        </w:rPr>
        <w:t xml:space="preserve"> it would seem likely that Ahasuerus would have to be a king from </w:t>
      </w:r>
      <w:r>
        <w:rPr>
          <w:rFonts w:ascii="Tahoma" w:hAnsi="Tahoma" w:cs="Times New Roman"/>
        </w:rPr>
        <w:t>Xerxes on.</w:t>
      </w:r>
    </w:p>
    <w:p w14:paraId="13E4B1B4" w14:textId="77777777" w:rsidR="00242874" w:rsidRDefault="00242874" w:rsidP="00DF00DB">
      <w:pPr>
        <w:widowControl w:val="0"/>
        <w:autoSpaceDE w:val="0"/>
        <w:autoSpaceDN w:val="0"/>
        <w:adjustRightInd w:val="0"/>
        <w:rPr>
          <w:rFonts w:ascii="Tahoma" w:hAnsi="Tahoma" w:cs="Times New Roman"/>
        </w:rPr>
      </w:pPr>
    </w:p>
    <w:p w14:paraId="47820076" w14:textId="14AEA81B" w:rsidR="00242874" w:rsidRDefault="00ED3D02" w:rsidP="00DF00DB">
      <w:pPr>
        <w:widowControl w:val="0"/>
        <w:autoSpaceDE w:val="0"/>
        <w:autoSpaceDN w:val="0"/>
        <w:adjustRightInd w:val="0"/>
        <w:rPr>
          <w:rFonts w:ascii="Tahoma" w:hAnsi="Tahoma" w:cs="Times New Roman"/>
        </w:rPr>
      </w:pPr>
      <w:r>
        <w:rPr>
          <w:rFonts w:ascii="Tahoma" w:hAnsi="Tahoma" w:cs="Times New Roman"/>
        </w:rPr>
        <w:t>(21</w:t>
      </w:r>
      <w:r w:rsidR="00242874">
        <w:rPr>
          <w:rFonts w:ascii="Tahoma" w:hAnsi="Tahoma" w:cs="Times New Roman"/>
        </w:rPr>
        <w:t xml:space="preserve">) </w:t>
      </w:r>
      <w:r w:rsidR="00F01AC5">
        <w:rPr>
          <w:rFonts w:ascii="Tahoma" w:hAnsi="Tahoma" w:cs="Times New Roman"/>
        </w:rPr>
        <w:t>Herodotus (ix:109) records Xerxes saying similar words to Esther 5v3,6,7v2 to another wife!</w:t>
      </w:r>
    </w:p>
    <w:p w14:paraId="61587FF0" w14:textId="77777777" w:rsidR="00242874" w:rsidRDefault="00242874" w:rsidP="00DF00DB">
      <w:pPr>
        <w:widowControl w:val="0"/>
        <w:autoSpaceDE w:val="0"/>
        <w:autoSpaceDN w:val="0"/>
        <w:adjustRightInd w:val="0"/>
        <w:rPr>
          <w:rFonts w:ascii="Tahoma" w:hAnsi="Tahoma" w:cs="Times New Roman"/>
        </w:rPr>
      </w:pPr>
    </w:p>
    <w:p w14:paraId="1B31088F" w14:textId="44634A2E" w:rsidR="00242874" w:rsidRDefault="00ED3D02" w:rsidP="00DF00DB">
      <w:pPr>
        <w:widowControl w:val="0"/>
        <w:autoSpaceDE w:val="0"/>
        <w:autoSpaceDN w:val="0"/>
        <w:adjustRightInd w:val="0"/>
        <w:rPr>
          <w:rFonts w:ascii="Tahoma" w:hAnsi="Tahoma" w:cs="Times New Roman"/>
        </w:rPr>
      </w:pPr>
      <w:r>
        <w:rPr>
          <w:rFonts w:ascii="Tahoma" w:hAnsi="Tahoma" w:cs="Times New Roman"/>
        </w:rPr>
        <w:t>(22</w:t>
      </w:r>
      <w:r w:rsidR="00242874">
        <w:rPr>
          <w:rFonts w:ascii="Tahoma" w:hAnsi="Tahoma" w:cs="Times New Roman"/>
        </w:rPr>
        <w:t>) The LXX in Esther refers to him as Artaxerxes, and Josephus says that this was the name by which he was known to the Greeks (Antiquities xi.6)</w:t>
      </w:r>
    </w:p>
    <w:p w14:paraId="43221EC8" w14:textId="77777777" w:rsidR="00242874" w:rsidRDefault="00242874" w:rsidP="00DF00DB">
      <w:pPr>
        <w:widowControl w:val="0"/>
        <w:autoSpaceDE w:val="0"/>
        <w:autoSpaceDN w:val="0"/>
        <w:adjustRightInd w:val="0"/>
        <w:rPr>
          <w:rFonts w:ascii="Tahoma" w:hAnsi="Tahoma" w:cs="Times New Roman"/>
        </w:rPr>
      </w:pPr>
    </w:p>
    <w:p w14:paraId="0F03A76A" w14:textId="17B3F4E5" w:rsidR="00242874" w:rsidRDefault="00ED3D02" w:rsidP="00DF00DB">
      <w:pPr>
        <w:widowControl w:val="0"/>
        <w:autoSpaceDE w:val="0"/>
        <w:autoSpaceDN w:val="0"/>
        <w:adjustRightInd w:val="0"/>
        <w:rPr>
          <w:rFonts w:ascii="Tahoma" w:hAnsi="Tahoma" w:cs="Times New Roman"/>
        </w:rPr>
      </w:pPr>
      <w:r>
        <w:rPr>
          <w:rFonts w:ascii="Tahoma" w:hAnsi="Tahoma" w:cs="Times New Roman"/>
        </w:rPr>
        <w:t>(23</w:t>
      </w:r>
      <w:r w:rsidR="00242874">
        <w:rPr>
          <w:rFonts w:ascii="Tahoma" w:hAnsi="Tahoma" w:cs="Times New Roman"/>
        </w:rPr>
        <w:t xml:space="preserve">) Xerxes I was murdered in 465BC by his counselor </w:t>
      </w:r>
      <w:proofErr w:type="spellStart"/>
      <w:r w:rsidR="00242874">
        <w:rPr>
          <w:rFonts w:ascii="Tahoma" w:hAnsi="Tahoma" w:cs="Times New Roman"/>
        </w:rPr>
        <w:t>Artabanus</w:t>
      </w:r>
      <w:proofErr w:type="spellEnd"/>
      <w:r w:rsidR="00242874">
        <w:rPr>
          <w:rFonts w:ascii="Tahoma" w:hAnsi="Tahoma" w:cs="Times New Roman"/>
        </w:rPr>
        <w:t xml:space="preserve"> who became captain of Xerxes’ guards, and then accused Darius (Xerxes I’s eldest son) of the murder and had him killed. On hearing this </w:t>
      </w:r>
      <w:proofErr w:type="gramStart"/>
      <w:r w:rsidR="00242874">
        <w:rPr>
          <w:rFonts w:ascii="Tahoma" w:hAnsi="Tahoma" w:cs="Times New Roman"/>
        </w:rPr>
        <w:t>Artaxerxes</w:t>
      </w:r>
      <w:proofErr w:type="gramEnd"/>
      <w:r w:rsidR="00242874">
        <w:rPr>
          <w:rFonts w:ascii="Tahoma" w:hAnsi="Tahoma" w:cs="Times New Roman"/>
        </w:rPr>
        <w:t xml:space="preserve"> I (Xerxes second son) had </w:t>
      </w:r>
      <w:proofErr w:type="spellStart"/>
      <w:r w:rsidR="00242874">
        <w:rPr>
          <w:rFonts w:ascii="Tahoma" w:hAnsi="Tahoma" w:cs="Times New Roman"/>
        </w:rPr>
        <w:t>Artabanus</w:t>
      </w:r>
      <w:proofErr w:type="spellEnd"/>
      <w:r w:rsidR="00242874">
        <w:rPr>
          <w:rFonts w:ascii="Tahoma" w:hAnsi="Tahoma" w:cs="Times New Roman"/>
        </w:rPr>
        <w:t xml:space="preserve"> killed. </w:t>
      </w:r>
      <w:proofErr w:type="gramStart"/>
      <w:r w:rsidR="00242874">
        <w:rPr>
          <w:rFonts w:ascii="Tahoma" w:hAnsi="Tahoma" w:cs="Times New Roman"/>
        </w:rPr>
        <w:t>Therefore</w:t>
      </w:r>
      <w:proofErr w:type="gramEnd"/>
      <w:r w:rsidR="00242874">
        <w:rPr>
          <w:rFonts w:ascii="Tahoma" w:hAnsi="Tahoma" w:cs="Times New Roman"/>
        </w:rPr>
        <w:t xml:space="preserve"> Artaxerxes I was Xerxes I direct offspring, so that when in Nehemiah 2v6, the “queen sat by him”, this could be Esther (Queen-mother and around 65 years old), or Esther’s daughter!</w:t>
      </w:r>
    </w:p>
    <w:p w14:paraId="1A3A4F4C" w14:textId="77777777" w:rsidR="00242874" w:rsidRDefault="00242874" w:rsidP="00DF00DB">
      <w:pPr>
        <w:widowControl w:val="0"/>
        <w:autoSpaceDE w:val="0"/>
        <w:autoSpaceDN w:val="0"/>
        <w:adjustRightInd w:val="0"/>
        <w:rPr>
          <w:rFonts w:ascii="Tahoma" w:hAnsi="Tahoma" w:cs="Times New Roman"/>
        </w:rPr>
      </w:pPr>
    </w:p>
    <w:p w14:paraId="4A00DC84" w14:textId="79A33565" w:rsidR="00242874" w:rsidRDefault="00ED3D02" w:rsidP="00DF00DB">
      <w:pPr>
        <w:widowControl w:val="0"/>
        <w:autoSpaceDE w:val="0"/>
        <w:autoSpaceDN w:val="0"/>
        <w:adjustRightInd w:val="0"/>
        <w:rPr>
          <w:rFonts w:ascii="Tahoma" w:hAnsi="Tahoma" w:cs="Times New Roman"/>
        </w:rPr>
      </w:pPr>
      <w:r>
        <w:rPr>
          <w:rFonts w:ascii="Tahoma" w:hAnsi="Tahoma" w:cs="Times New Roman"/>
        </w:rPr>
        <w:t>(24</w:t>
      </w:r>
      <w:r w:rsidR="00242874">
        <w:rPr>
          <w:rFonts w:ascii="Tahoma" w:hAnsi="Tahoma" w:cs="Times New Roman"/>
        </w:rPr>
        <w:t>) If Ahasuerus is never equated with Artaxerxes, then this removes most of the chronological problems encountered in Ezra and Nehemiah.</w:t>
      </w:r>
    </w:p>
    <w:p w14:paraId="1E189FDA" w14:textId="77777777" w:rsidR="00242874" w:rsidRDefault="00242874" w:rsidP="00DF00DB">
      <w:pPr>
        <w:widowControl w:val="0"/>
        <w:autoSpaceDE w:val="0"/>
        <w:autoSpaceDN w:val="0"/>
        <w:adjustRightInd w:val="0"/>
        <w:rPr>
          <w:rFonts w:ascii="Tahoma" w:hAnsi="Tahoma" w:cs="Times New Roman"/>
        </w:rPr>
      </w:pPr>
    </w:p>
    <w:p w14:paraId="31B93740" w14:textId="27E7C5E9" w:rsidR="00242874" w:rsidRDefault="00242874" w:rsidP="00DF00DB">
      <w:pPr>
        <w:widowControl w:val="0"/>
        <w:autoSpaceDE w:val="0"/>
        <w:autoSpaceDN w:val="0"/>
        <w:adjustRightInd w:val="0"/>
        <w:rPr>
          <w:rFonts w:ascii="Tahoma" w:hAnsi="Tahoma" w:cs="Times New Roman"/>
        </w:rPr>
      </w:pPr>
      <w:r>
        <w:rPr>
          <w:rFonts w:ascii="Tahoma" w:hAnsi="Tahoma" w:cs="Times New Roman"/>
        </w:rPr>
        <w:t>(</w:t>
      </w:r>
      <w:r w:rsidR="00ED3D02">
        <w:rPr>
          <w:rFonts w:ascii="Tahoma" w:hAnsi="Tahoma" w:cs="Times New Roman"/>
        </w:rPr>
        <w:t>25</w:t>
      </w:r>
      <w:r>
        <w:rPr>
          <w:rFonts w:ascii="Tahoma" w:hAnsi="Tahoma" w:cs="Times New Roman"/>
        </w:rPr>
        <w:t>) Herodotus (viii.98) describes how the Persian’s excellent postal courier system</w:t>
      </w:r>
      <w:r w:rsidR="001D01F9">
        <w:rPr>
          <w:rFonts w:ascii="Tahoma" w:hAnsi="Tahoma" w:cs="Times New Roman"/>
        </w:rPr>
        <w:t>, mentioned in Esther 1v22,</w:t>
      </w:r>
      <w:r w:rsidR="00D16A54">
        <w:rPr>
          <w:rFonts w:ascii="Tahoma" w:hAnsi="Tahoma" w:cs="Times New Roman"/>
        </w:rPr>
        <w:t xml:space="preserve"> </w:t>
      </w:r>
      <w:r w:rsidR="001D01F9">
        <w:rPr>
          <w:rFonts w:ascii="Tahoma" w:hAnsi="Tahoma" w:cs="Times New Roman"/>
        </w:rPr>
        <w:t>3v12-15,</w:t>
      </w:r>
      <w:r w:rsidR="00D16A54">
        <w:rPr>
          <w:rFonts w:ascii="Tahoma" w:hAnsi="Tahoma" w:cs="Times New Roman"/>
        </w:rPr>
        <w:t xml:space="preserve"> </w:t>
      </w:r>
      <w:r w:rsidR="001D01F9">
        <w:rPr>
          <w:rFonts w:ascii="Tahoma" w:hAnsi="Tahoma" w:cs="Times New Roman"/>
        </w:rPr>
        <w:t xml:space="preserve">8v9-14, was </w:t>
      </w:r>
      <w:r w:rsidR="00D16A54">
        <w:rPr>
          <w:rFonts w:ascii="Tahoma" w:hAnsi="Tahoma" w:cs="Times New Roman"/>
        </w:rPr>
        <w:t>o</w:t>
      </w:r>
      <w:r w:rsidR="001D01F9">
        <w:rPr>
          <w:rFonts w:ascii="Tahoma" w:hAnsi="Tahoma" w:cs="Times New Roman"/>
        </w:rPr>
        <w:t>nly fully operational in the reign of Xerxes I.</w:t>
      </w:r>
    </w:p>
    <w:p w14:paraId="2EA1D330" w14:textId="77777777" w:rsidR="00D16A54" w:rsidRDefault="00D16A54" w:rsidP="00592C9E">
      <w:pPr>
        <w:widowControl w:val="0"/>
        <w:autoSpaceDE w:val="0"/>
        <w:autoSpaceDN w:val="0"/>
        <w:adjustRightInd w:val="0"/>
        <w:rPr>
          <w:rFonts w:ascii="Tahoma" w:hAnsi="Tahoma" w:cs="Times New Roman"/>
          <w:b/>
        </w:rPr>
      </w:pPr>
    </w:p>
    <w:p w14:paraId="1897196F" w14:textId="112F9C2D" w:rsidR="001D01F9" w:rsidRDefault="001D01F9" w:rsidP="001D01F9">
      <w:pPr>
        <w:widowControl w:val="0"/>
        <w:autoSpaceDE w:val="0"/>
        <w:autoSpaceDN w:val="0"/>
        <w:adjustRightInd w:val="0"/>
        <w:jc w:val="center"/>
        <w:rPr>
          <w:rFonts w:ascii="Tahoma" w:hAnsi="Tahoma" w:cs="Times New Roman"/>
          <w:b/>
        </w:rPr>
      </w:pPr>
      <w:r w:rsidRPr="006E24D1">
        <w:rPr>
          <w:rFonts w:ascii="Tahoma" w:hAnsi="Tahoma" w:cs="Times New Roman"/>
          <w:b/>
        </w:rPr>
        <w:t xml:space="preserve">The below </w:t>
      </w:r>
      <w:r w:rsidR="007942EB">
        <w:rPr>
          <w:rFonts w:ascii="Tahoma" w:hAnsi="Tahoma" w:cs="Times New Roman"/>
          <w:b/>
        </w:rPr>
        <w:t>argument</w:t>
      </w:r>
      <w:r w:rsidR="00D16A54">
        <w:rPr>
          <w:rFonts w:ascii="Tahoma" w:hAnsi="Tahoma" w:cs="Times New Roman"/>
          <w:b/>
        </w:rPr>
        <w:t>s are</w:t>
      </w:r>
      <w:r w:rsidR="007942EB">
        <w:rPr>
          <w:rFonts w:ascii="Tahoma" w:hAnsi="Tahoma" w:cs="Times New Roman"/>
          <w:b/>
        </w:rPr>
        <w:t xml:space="preserve"> against the identification of Xerxes I as Ahasuerus</w:t>
      </w:r>
      <w:r>
        <w:rPr>
          <w:rFonts w:ascii="Tahoma" w:hAnsi="Tahoma" w:cs="Times New Roman"/>
          <w:b/>
        </w:rPr>
        <w:t>,</w:t>
      </w:r>
      <w:r w:rsidR="007942EB">
        <w:rPr>
          <w:rFonts w:ascii="Tahoma" w:hAnsi="Tahoma" w:cs="Times New Roman"/>
          <w:b/>
        </w:rPr>
        <w:br/>
      </w:r>
      <w:r>
        <w:rPr>
          <w:rFonts w:ascii="Tahoma" w:hAnsi="Tahoma" w:cs="Times New Roman"/>
          <w:b/>
        </w:rPr>
        <w:t xml:space="preserve"> and subsequent comments</w:t>
      </w:r>
    </w:p>
    <w:p w14:paraId="77B77E5A" w14:textId="77777777" w:rsidR="001D01F9" w:rsidRDefault="001D01F9" w:rsidP="001D01F9">
      <w:pPr>
        <w:widowControl w:val="0"/>
        <w:autoSpaceDE w:val="0"/>
        <w:autoSpaceDN w:val="0"/>
        <w:adjustRightInd w:val="0"/>
        <w:jc w:val="center"/>
        <w:rPr>
          <w:rFonts w:ascii="Tahoma" w:hAnsi="Tahoma" w:cs="Times New Roman"/>
          <w:b/>
        </w:rPr>
      </w:pPr>
    </w:p>
    <w:p w14:paraId="55774A64" w14:textId="77777777" w:rsidR="001D01F9" w:rsidRPr="001D01F9" w:rsidRDefault="001D01F9" w:rsidP="001D01F9">
      <w:pPr>
        <w:widowControl w:val="0"/>
        <w:autoSpaceDE w:val="0"/>
        <w:autoSpaceDN w:val="0"/>
        <w:adjustRightInd w:val="0"/>
        <w:jc w:val="center"/>
        <w:rPr>
          <w:rFonts w:ascii="Tahoma" w:hAnsi="Tahoma" w:cs="Times New Roman"/>
        </w:rPr>
      </w:pPr>
    </w:p>
    <w:p w14:paraId="5C6DB65E" w14:textId="77777777" w:rsidR="001D01F9" w:rsidRPr="001D01F9" w:rsidRDefault="001D01F9" w:rsidP="001D01F9">
      <w:pPr>
        <w:widowControl w:val="0"/>
        <w:autoSpaceDE w:val="0"/>
        <w:autoSpaceDN w:val="0"/>
        <w:adjustRightInd w:val="0"/>
        <w:rPr>
          <w:rFonts w:ascii="Tahoma" w:hAnsi="Tahoma" w:cs="Times New Roman"/>
        </w:rPr>
      </w:pPr>
      <w:r>
        <w:rPr>
          <w:rFonts w:ascii="Tahoma" w:hAnsi="Tahoma" w:cs="Times New Roman"/>
        </w:rPr>
        <w:t xml:space="preserve">(1) </w:t>
      </w:r>
      <w:r w:rsidRPr="001D01F9">
        <w:rPr>
          <w:rFonts w:ascii="Tahoma" w:hAnsi="Tahoma" w:cs="Times New Roman"/>
        </w:rPr>
        <w:t xml:space="preserve">Esther 1v4-5 mentions a feast that lasts 187 days, and maybe it is not coincidence that 187 years from the third year of Darius </w:t>
      </w:r>
      <w:proofErr w:type="spellStart"/>
      <w:r w:rsidRPr="001D01F9">
        <w:rPr>
          <w:rFonts w:ascii="Tahoma" w:hAnsi="Tahoma" w:cs="Times New Roman"/>
        </w:rPr>
        <w:t>Hystaspes</w:t>
      </w:r>
      <w:proofErr w:type="spellEnd"/>
      <w:r w:rsidRPr="001D01F9">
        <w:rPr>
          <w:rFonts w:ascii="Tahoma" w:hAnsi="Tahoma" w:cs="Times New Roman"/>
        </w:rPr>
        <w:t xml:space="preserve"> (518BC) brings us to 331BC, and the overthrow of the Persian Empire by Alexander the Great!</w:t>
      </w:r>
    </w:p>
    <w:p w14:paraId="77FA1E65" w14:textId="77777777" w:rsidR="001D01F9" w:rsidRDefault="001D01F9" w:rsidP="001D01F9">
      <w:pPr>
        <w:widowControl w:val="0"/>
        <w:autoSpaceDE w:val="0"/>
        <w:autoSpaceDN w:val="0"/>
        <w:adjustRightInd w:val="0"/>
        <w:rPr>
          <w:rFonts w:ascii="Tahoma" w:hAnsi="Tahoma" w:cs="Times New Roman"/>
        </w:rPr>
      </w:pPr>
    </w:p>
    <w:p w14:paraId="516CF842" w14:textId="77777777" w:rsidR="001D01F9" w:rsidRPr="007942EB" w:rsidRDefault="001D01F9" w:rsidP="007942EB">
      <w:pPr>
        <w:pStyle w:val="ListParagraph"/>
        <w:widowControl w:val="0"/>
        <w:numPr>
          <w:ilvl w:val="0"/>
          <w:numId w:val="5"/>
        </w:numPr>
        <w:autoSpaceDE w:val="0"/>
        <w:autoSpaceDN w:val="0"/>
        <w:adjustRightInd w:val="0"/>
        <w:rPr>
          <w:rFonts w:ascii="Tahoma" w:hAnsi="Tahoma" w:cs="Times New Roman"/>
        </w:rPr>
      </w:pPr>
      <w:r w:rsidRPr="007942EB">
        <w:rPr>
          <w:rFonts w:ascii="Tahoma" w:hAnsi="Tahoma" w:cs="Times New Roman"/>
        </w:rPr>
        <w:t>While this is interesting, it is suggested that the 187 days has a far more biblical significance – that of the link back to the 187 days building the tabernacle and the consecration of the priesthood.</w:t>
      </w:r>
    </w:p>
    <w:p w14:paraId="5C7CE7A6" w14:textId="77777777" w:rsidR="001D01F9" w:rsidRDefault="001D01F9" w:rsidP="001D01F9">
      <w:pPr>
        <w:widowControl w:val="0"/>
        <w:autoSpaceDE w:val="0"/>
        <w:autoSpaceDN w:val="0"/>
        <w:adjustRightInd w:val="0"/>
        <w:rPr>
          <w:rFonts w:ascii="Tahoma" w:hAnsi="Tahoma" w:cs="Times New Roman"/>
        </w:rPr>
      </w:pPr>
    </w:p>
    <w:p w14:paraId="3ECFA5D2" w14:textId="77777777" w:rsidR="001D01F9" w:rsidRDefault="001D01F9" w:rsidP="001D01F9">
      <w:pPr>
        <w:widowControl w:val="0"/>
        <w:autoSpaceDE w:val="0"/>
        <w:autoSpaceDN w:val="0"/>
        <w:adjustRightInd w:val="0"/>
        <w:rPr>
          <w:rFonts w:ascii="Tahoma" w:hAnsi="Tahoma" w:cs="Times New Roman"/>
        </w:rPr>
      </w:pPr>
      <w:r>
        <w:rPr>
          <w:rFonts w:ascii="Tahoma" w:hAnsi="Tahoma" w:cs="Times New Roman"/>
        </w:rPr>
        <w:t xml:space="preserve">(2) I Esdras 3v1-2 identifies Ahasuerus as Darius </w:t>
      </w:r>
      <w:proofErr w:type="spellStart"/>
      <w:r>
        <w:rPr>
          <w:rFonts w:ascii="Tahoma" w:hAnsi="Tahoma" w:cs="Times New Roman"/>
        </w:rPr>
        <w:t>Hystaspes</w:t>
      </w:r>
      <w:proofErr w:type="spellEnd"/>
      <w:r>
        <w:rPr>
          <w:rFonts w:ascii="Tahoma" w:hAnsi="Tahoma" w:cs="Times New Roman"/>
        </w:rPr>
        <w:t xml:space="preserve">. </w:t>
      </w:r>
    </w:p>
    <w:p w14:paraId="3F192CF3" w14:textId="77777777" w:rsidR="001D01F9" w:rsidRDefault="001D01F9" w:rsidP="001D01F9">
      <w:pPr>
        <w:widowControl w:val="0"/>
        <w:autoSpaceDE w:val="0"/>
        <w:autoSpaceDN w:val="0"/>
        <w:adjustRightInd w:val="0"/>
        <w:rPr>
          <w:rFonts w:ascii="Tahoma" w:hAnsi="Tahoma" w:cs="Times New Roman"/>
        </w:rPr>
      </w:pPr>
    </w:p>
    <w:p w14:paraId="43DE40F1" w14:textId="77777777" w:rsidR="001D01F9" w:rsidRPr="007942EB" w:rsidRDefault="007942EB" w:rsidP="007942EB">
      <w:pPr>
        <w:pStyle w:val="ListParagraph"/>
        <w:widowControl w:val="0"/>
        <w:numPr>
          <w:ilvl w:val="0"/>
          <w:numId w:val="5"/>
        </w:numPr>
        <w:autoSpaceDE w:val="0"/>
        <w:autoSpaceDN w:val="0"/>
        <w:adjustRightInd w:val="0"/>
        <w:rPr>
          <w:rFonts w:ascii="Tahoma" w:hAnsi="Tahoma" w:cs="Times New Roman"/>
        </w:rPr>
      </w:pPr>
      <w:r w:rsidRPr="007942EB">
        <w:rPr>
          <w:rFonts w:ascii="Tahoma" w:hAnsi="Tahoma" w:cs="Times New Roman"/>
        </w:rPr>
        <w:t>This apocryphal book</w:t>
      </w:r>
      <w:r w:rsidR="001D01F9" w:rsidRPr="007942EB">
        <w:rPr>
          <w:rFonts w:ascii="Tahoma" w:hAnsi="Tahoma" w:cs="Times New Roman"/>
        </w:rPr>
        <w:t xml:space="preserve"> is of course not inspired.</w:t>
      </w:r>
    </w:p>
    <w:p w14:paraId="406E2F26" w14:textId="77777777" w:rsidR="001D01F9" w:rsidRDefault="001D01F9" w:rsidP="001D01F9">
      <w:pPr>
        <w:widowControl w:val="0"/>
        <w:autoSpaceDE w:val="0"/>
        <w:autoSpaceDN w:val="0"/>
        <w:adjustRightInd w:val="0"/>
        <w:rPr>
          <w:rFonts w:ascii="Tahoma" w:hAnsi="Tahoma" w:cs="Times New Roman"/>
        </w:rPr>
      </w:pPr>
    </w:p>
    <w:p w14:paraId="5E139739" w14:textId="77777777" w:rsidR="001D01F9" w:rsidRDefault="001D01F9" w:rsidP="001D01F9">
      <w:pPr>
        <w:widowControl w:val="0"/>
        <w:autoSpaceDE w:val="0"/>
        <w:autoSpaceDN w:val="0"/>
        <w:adjustRightInd w:val="0"/>
        <w:rPr>
          <w:rFonts w:ascii="Tahoma" w:hAnsi="Tahoma" w:cs="Times New Roman"/>
        </w:rPr>
      </w:pPr>
      <w:r>
        <w:rPr>
          <w:rFonts w:ascii="Tahoma" w:hAnsi="Tahoma" w:cs="Times New Roman"/>
        </w:rPr>
        <w:t xml:space="preserve">(3) The </w:t>
      </w:r>
      <w:r w:rsidR="007942EB">
        <w:rPr>
          <w:rFonts w:ascii="Tahoma" w:hAnsi="Tahoma" w:cs="Times New Roman"/>
        </w:rPr>
        <w:t>notion that “the queen also sitting by him” of Nehemiah 2v6 was Esther who was therefore married to Artaxerxes I</w:t>
      </w:r>
    </w:p>
    <w:p w14:paraId="309D5E6B" w14:textId="77777777" w:rsidR="007942EB" w:rsidRDefault="007942EB" w:rsidP="001D01F9">
      <w:pPr>
        <w:widowControl w:val="0"/>
        <w:autoSpaceDE w:val="0"/>
        <w:autoSpaceDN w:val="0"/>
        <w:adjustRightInd w:val="0"/>
        <w:rPr>
          <w:rFonts w:ascii="Tahoma" w:hAnsi="Tahoma" w:cs="Times New Roman"/>
        </w:rPr>
      </w:pPr>
    </w:p>
    <w:p w14:paraId="4583DB82" w14:textId="62EAA48A" w:rsidR="00E67778" w:rsidRPr="00E67778" w:rsidRDefault="007942EB" w:rsidP="00E67778">
      <w:pPr>
        <w:pStyle w:val="ListParagraph"/>
        <w:widowControl w:val="0"/>
        <w:numPr>
          <w:ilvl w:val="0"/>
          <w:numId w:val="5"/>
        </w:numPr>
        <w:autoSpaceDE w:val="0"/>
        <w:autoSpaceDN w:val="0"/>
        <w:adjustRightInd w:val="0"/>
        <w:rPr>
          <w:rFonts w:ascii="Tahoma" w:hAnsi="Tahoma" w:cs="Times New Roman"/>
        </w:rPr>
      </w:pPr>
      <w:r w:rsidRPr="00E67778">
        <w:rPr>
          <w:rFonts w:ascii="Tahoma" w:hAnsi="Tahoma" w:cs="Times New Roman"/>
        </w:rPr>
        <w:t xml:space="preserve">As mentioned above, </w:t>
      </w:r>
      <w:r w:rsidR="00E67778" w:rsidRPr="00E67778">
        <w:rPr>
          <w:rFonts w:ascii="Tahoma" w:hAnsi="Tahoma" w:cs="Times New Roman"/>
        </w:rPr>
        <w:t xml:space="preserve">this could be Esther as the </w:t>
      </w:r>
      <w:r w:rsidR="00E67778">
        <w:rPr>
          <w:rFonts w:ascii="Tahoma" w:hAnsi="Tahoma" w:cs="Times New Roman"/>
        </w:rPr>
        <w:t xml:space="preserve">Queen </w:t>
      </w:r>
      <w:r w:rsidR="00E67778" w:rsidRPr="00E67778">
        <w:rPr>
          <w:rFonts w:ascii="Tahoma" w:hAnsi="Tahoma" w:cs="Times New Roman"/>
        </w:rPr>
        <w:t>mother (and around 65 years old), or Esther’s daughter!</w:t>
      </w:r>
      <w:r w:rsidR="00E67778">
        <w:rPr>
          <w:rFonts w:ascii="Tahoma" w:hAnsi="Tahoma" w:cs="Times New Roman"/>
        </w:rPr>
        <w:t xml:space="preserve"> It should be noted that in Daniel 5v2,10 father and queen can be interpreted as “grandfather” and “queen mother”, so this could be quite possible.</w:t>
      </w:r>
    </w:p>
    <w:p w14:paraId="352E494C" w14:textId="77777777" w:rsidR="00E67778" w:rsidRDefault="00E67778" w:rsidP="00E67778">
      <w:pPr>
        <w:widowControl w:val="0"/>
        <w:autoSpaceDE w:val="0"/>
        <w:autoSpaceDN w:val="0"/>
        <w:adjustRightInd w:val="0"/>
        <w:rPr>
          <w:rFonts w:ascii="Tahoma" w:hAnsi="Tahoma" w:cs="Times New Roman"/>
        </w:rPr>
      </w:pPr>
    </w:p>
    <w:p w14:paraId="203BFA40" w14:textId="7C1798A2" w:rsidR="007942EB" w:rsidRDefault="00E67778" w:rsidP="00E67778">
      <w:pPr>
        <w:widowControl w:val="0"/>
        <w:autoSpaceDE w:val="0"/>
        <w:autoSpaceDN w:val="0"/>
        <w:adjustRightInd w:val="0"/>
        <w:rPr>
          <w:rFonts w:ascii="Tahoma" w:hAnsi="Tahoma" w:cs="Times New Roman"/>
        </w:rPr>
      </w:pPr>
      <w:r>
        <w:rPr>
          <w:rFonts w:ascii="Tahoma" w:hAnsi="Tahoma" w:cs="Times New Roman"/>
        </w:rPr>
        <w:t xml:space="preserve">(4) The age of Mordecai. If he was born in 598BC (the year of Jehoiachin’s captivity Esther 2v6), then this would make him around 120 years old if Ahasuerus is Xerxes I but only 80-90 years old if Ahasuerus was Darius </w:t>
      </w:r>
      <w:proofErr w:type="spellStart"/>
      <w:r>
        <w:rPr>
          <w:rFonts w:ascii="Tahoma" w:hAnsi="Tahoma" w:cs="Times New Roman"/>
        </w:rPr>
        <w:t>Hystaspes</w:t>
      </w:r>
      <w:proofErr w:type="spellEnd"/>
      <w:r>
        <w:rPr>
          <w:rFonts w:ascii="Tahoma" w:hAnsi="Tahoma" w:cs="Times New Roman"/>
        </w:rPr>
        <w:t>.</w:t>
      </w:r>
    </w:p>
    <w:p w14:paraId="30477C6F" w14:textId="77777777" w:rsidR="00E67778" w:rsidRDefault="00E67778" w:rsidP="00E67778">
      <w:pPr>
        <w:widowControl w:val="0"/>
        <w:autoSpaceDE w:val="0"/>
        <w:autoSpaceDN w:val="0"/>
        <w:adjustRightInd w:val="0"/>
        <w:rPr>
          <w:rFonts w:ascii="Tahoma" w:hAnsi="Tahoma" w:cs="Times New Roman"/>
        </w:rPr>
      </w:pPr>
    </w:p>
    <w:p w14:paraId="417D7249" w14:textId="591190A6" w:rsidR="00E67778" w:rsidRDefault="00E67778" w:rsidP="00E67778">
      <w:pPr>
        <w:pStyle w:val="ListParagraph"/>
        <w:widowControl w:val="0"/>
        <w:numPr>
          <w:ilvl w:val="0"/>
          <w:numId w:val="5"/>
        </w:numPr>
        <w:autoSpaceDE w:val="0"/>
        <w:autoSpaceDN w:val="0"/>
        <w:adjustRightInd w:val="0"/>
        <w:rPr>
          <w:rFonts w:ascii="Tahoma" w:hAnsi="Tahoma" w:cs="Times New Roman"/>
        </w:rPr>
      </w:pPr>
      <w:r>
        <w:rPr>
          <w:rFonts w:ascii="Tahoma" w:hAnsi="Tahoma" w:cs="Times New Roman"/>
        </w:rPr>
        <w:t xml:space="preserve">As mentioned above in (10), the chronology allows for 3-4 generations inside this </w:t>
      </w:r>
      <w:proofErr w:type="gramStart"/>
      <w:r>
        <w:rPr>
          <w:rFonts w:ascii="Tahoma" w:hAnsi="Tahoma" w:cs="Times New Roman"/>
        </w:rPr>
        <w:t>timeframe</w:t>
      </w:r>
      <w:proofErr w:type="gramEnd"/>
      <w:r>
        <w:rPr>
          <w:rFonts w:ascii="Tahoma" w:hAnsi="Tahoma" w:cs="Times New Roman"/>
        </w:rPr>
        <w:t xml:space="preserve"> so the problem of Mordecai’s age is really a straw man argument.</w:t>
      </w:r>
    </w:p>
    <w:p w14:paraId="2D56036F" w14:textId="77777777" w:rsidR="00E66948" w:rsidRDefault="00E66948" w:rsidP="00E66948">
      <w:pPr>
        <w:widowControl w:val="0"/>
        <w:autoSpaceDE w:val="0"/>
        <w:autoSpaceDN w:val="0"/>
        <w:adjustRightInd w:val="0"/>
        <w:rPr>
          <w:rFonts w:ascii="Tahoma" w:hAnsi="Tahoma" w:cs="Times New Roman"/>
        </w:rPr>
      </w:pPr>
    </w:p>
    <w:p w14:paraId="5CD3FD58" w14:textId="1CA35DB5" w:rsidR="00E66948" w:rsidRDefault="00E66948" w:rsidP="00E66948">
      <w:pPr>
        <w:widowControl w:val="0"/>
        <w:autoSpaceDE w:val="0"/>
        <w:autoSpaceDN w:val="0"/>
        <w:adjustRightInd w:val="0"/>
        <w:rPr>
          <w:rFonts w:ascii="Tahoma" w:hAnsi="Tahoma" w:cs="Times New Roman"/>
        </w:rPr>
      </w:pPr>
      <w:r>
        <w:rPr>
          <w:rFonts w:ascii="Tahoma" w:hAnsi="Tahoma" w:cs="Times New Roman"/>
        </w:rPr>
        <w:t xml:space="preserve">(5) The age of Ezra, son of </w:t>
      </w:r>
      <w:proofErr w:type="spellStart"/>
      <w:r>
        <w:rPr>
          <w:rFonts w:ascii="Tahoma" w:hAnsi="Tahoma" w:cs="Times New Roman"/>
        </w:rPr>
        <w:t>Seraiah</w:t>
      </w:r>
      <w:proofErr w:type="spellEnd"/>
      <w:r>
        <w:rPr>
          <w:rFonts w:ascii="Tahoma" w:hAnsi="Tahoma" w:cs="Times New Roman"/>
        </w:rPr>
        <w:t xml:space="preserve"> (Ezra 7v1) presents the same problem as (4) above, because </w:t>
      </w:r>
      <w:proofErr w:type="spellStart"/>
      <w:r>
        <w:rPr>
          <w:rFonts w:ascii="Tahoma" w:hAnsi="Tahoma" w:cs="Times New Roman"/>
        </w:rPr>
        <w:t>Seraiah</w:t>
      </w:r>
      <w:proofErr w:type="spellEnd"/>
      <w:r>
        <w:rPr>
          <w:rFonts w:ascii="Tahoma" w:hAnsi="Tahoma" w:cs="Times New Roman"/>
        </w:rPr>
        <w:t xml:space="preserve"> was killed by Nebuchadnezzar (II Kings 25v8,18-21) in 586BC, so it is suggested that unless Ahasuerus is Darius </w:t>
      </w:r>
      <w:proofErr w:type="spellStart"/>
      <w:r>
        <w:rPr>
          <w:rFonts w:ascii="Tahoma" w:hAnsi="Tahoma" w:cs="Times New Roman"/>
        </w:rPr>
        <w:t>Hystaspes</w:t>
      </w:r>
      <w:proofErr w:type="spellEnd"/>
      <w:r>
        <w:rPr>
          <w:rFonts w:ascii="Tahoma" w:hAnsi="Tahoma" w:cs="Times New Roman"/>
        </w:rPr>
        <w:t>, Ezra would be prohibitively old.</w:t>
      </w:r>
    </w:p>
    <w:p w14:paraId="6378640E" w14:textId="77777777" w:rsidR="00E66948" w:rsidRDefault="00E66948" w:rsidP="00E66948">
      <w:pPr>
        <w:widowControl w:val="0"/>
        <w:autoSpaceDE w:val="0"/>
        <w:autoSpaceDN w:val="0"/>
        <w:adjustRightInd w:val="0"/>
        <w:rPr>
          <w:rFonts w:ascii="Tahoma" w:hAnsi="Tahoma" w:cs="Times New Roman"/>
        </w:rPr>
      </w:pPr>
    </w:p>
    <w:p w14:paraId="424E9C74" w14:textId="0DB31D57" w:rsidR="00E66948" w:rsidRPr="00E66948" w:rsidRDefault="00E66948" w:rsidP="00E66948">
      <w:pPr>
        <w:pStyle w:val="ListParagraph"/>
        <w:widowControl w:val="0"/>
        <w:numPr>
          <w:ilvl w:val="0"/>
          <w:numId w:val="5"/>
        </w:numPr>
        <w:autoSpaceDE w:val="0"/>
        <w:autoSpaceDN w:val="0"/>
        <w:adjustRightInd w:val="0"/>
        <w:rPr>
          <w:rFonts w:ascii="Tahoma" w:hAnsi="Tahoma" w:cs="Times New Roman"/>
        </w:rPr>
      </w:pPr>
      <w:r>
        <w:rPr>
          <w:rFonts w:ascii="Tahoma" w:hAnsi="Tahoma" w:cs="Times New Roman"/>
        </w:rPr>
        <w:t xml:space="preserve">The answer is the same as above and assumes that the </w:t>
      </w:r>
      <w:proofErr w:type="spellStart"/>
      <w:r>
        <w:rPr>
          <w:rFonts w:ascii="Tahoma" w:hAnsi="Tahoma" w:cs="Times New Roman"/>
        </w:rPr>
        <w:t>Seraiah</w:t>
      </w:r>
      <w:proofErr w:type="spellEnd"/>
      <w:r>
        <w:rPr>
          <w:rFonts w:ascii="Tahoma" w:hAnsi="Tahoma" w:cs="Times New Roman"/>
        </w:rPr>
        <w:t xml:space="preserve"> is Ezra’s ancestor but not necessarily his literal father.</w:t>
      </w:r>
    </w:p>
    <w:p w14:paraId="37FC38C0" w14:textId="77777777" w:rsidR="001D01F9" w:rsidRPr="00D57FB4" w:rsidRDefault="001D01F9" w:rsidP="00DF00DB">
      <w:pPr>
        <w:widowControl w:val="0"/>
        <w:autoSpaceDE w:val="0"/>
        <w:autoSpaceDN w:val="0"/>
        <w:adjustRightInd w:val="0"/>
        <w:rPr>
          <w:rFonts w:ascii="Tahoma" w:hAnsi="Tahoma" w:cs="Times New Roman"/>
        </w:rPr>
      </w:pPr>
    </w:p>
    <w:sectPr w:rsidR="001D01F9" w:rsidRPr="00D57FB4" w:rsidSect="00592C9E">
      <w:footerReference w:type="even" r:id="rId7"/>
      <w:footerReference w:type="default" r:id="rId8"/>
      <w:pgSz w:w="12240" w:h="15840"/>
      <w:pgMar w:top="630" w:right="630" w:bottom="720" w:left="5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6055EF" w14:textId="77777777" w:rsidR="00F30006" w:rsidRDefault="00F30006" w:rsidP="006C1703">
      <w:r>
        <w:separator/>
      </w:r>
    </w:p>
  </w:endnote>
  <w:endnote w:type="continuationSeparator" w:id="0">
    <w:p w14:paraId="5DEF64DE" w14:textId="77777777" w:rsidR="00F30006" w:rsidRDefault="00F30006" w:rsidP="006C1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auto"/>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auto"/>
    <w:pitch w:val="variable"/>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014933" w14:textId="77777777" w:rsidR="00592C9E" w:rsidRDefault="00592C9E" w:rsidP="00592C9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DFF3E2E" w14:textId="77777777" w:rsidR="00592C9E" w:rsidRDefault="00592C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426ED" w14:textId="77777777" w:rsidR="00592C9E" w:rsidRDefault="00592C9E" w:rsidP="00592C9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F0F3F">
      <w:rPr>
        <w:rStyle w:val="PageNumber"/>
        <w:noProof/>
      </w:rPr>
      <w:t>1</w:t>
    </w:r>
    <w:r>
      <w:rPr>
        <w:rStyle w:val="PageNumber"/>
      </w:rPr>
      <w:fldChar w:fldCharType="end"/>
    </w:r>
  </w:p>
  <w:p w14:paraId="05B01DCE" w14:textId="77777777" w:rsidR="00592C9E" w:rsidRDefault="00592C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3BF5E0" w14:textId="77777777" w:rsidR="00F30006" w:rsidRDefault="00F30006" w:rsidP="006C1703">
      <w:r>
        <w:separator/>
      </w:r>
    </w:p>
  </w:footnote>
  <w:footnote w:type="continuationSeparator" w:id="0">
    <w:p w14:paraId="4DF14589" w14:textId="77777777" w:rsidR="00F30006" w:rsidRDefault="00F30006" w:rsidP="006C17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770FB4"/>
    <w:multiLevelType w:val="hybridMultilevel"/>
    <w:tmpl w:val="B9A8E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703D26"/>
    <w:multiLevelType w:val="hybridMultilevel"/>
    <w:tmpl w:val="201AF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A62A28"/>
    <w:multiLevelType w:val="hybridMultilevel"/>
    <w:tmpl w:val="DF844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9A3F53"/>
    <w:multiLevelType w:val="hybridMultilevel"/>
    <w:tmpl w:val="8E32A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0583E58"/>
    <w:multiLevelType w:val="hybridMultilevel"/>
    <w:tmpl w:val="D424E1CE"/>
    <w:lvl w:ilvl="0" w:tplc="297CCD8A">
      <w:start w:val="1"/>
      <w:numFmt w:val="decimal"/>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2"/>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C1703"/>
    <w:rsid w:val="0019359E"/>
    <w:rsid w:val="001A0DDC"/>
    <w:rsid w:val="001D01F9"/>
    <w:rsid w:val="001F0F3F"/>
    <w:rsid w:val="002171DE"/>
    <w:rsid w:val="00242874"/>
    <w:rsid w:val="002D5F0A"/>
    <w:rsid w:val="0043559A"/>
    <w:rsid w:val="004762C0"/>
    <w:rsid w:val="005261B6"/>
    <w:rsid w:val="00592C9E"/>
    <w:rsid w:val="006C1703"/>
    <w:rsid w:val="006C31F9"/>
    <w:rsid w:val="006E24D1"/>
    <w:rsid w:val="007942EB"/>
    <w:rsid w:val="008702E6"/>
    <w:rsid w:val="00886B32"/>
    <w:rsid w:val="009234D2"/>
    <w:rsid w:val="00AD5EF4"/>
    <w:rsid w:val="00C25287"/>
    <w:rsid w:val="00C754DE"/>
    <w:rsid w:val="00CE6C4F"/>
    <w:rsid w:val="00CF1301"/>
    <w:rsid w:val="00D16A54"/>
    <w:rsid w:val="00D57FB4"/>
    <w:rsid w:val="00DA0D3A"/>
    <w:rsid w:val="00DF00DB"/>
    <w:rsid w:val="00E66948"/>
    <w:rsid w:val="00E67778"/>
    <w:rsid w:val="00E772DC"/>
    <w:rsid w:val="00ED3D02"/>
    <w:rsid w:val="00F01AC5"/>
    <w:rsid w:val="00F30006"/>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62AB75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0D3A"/>
    <w:pPr>
      <w:ind w:left="720"/>
      <w:contextualSpacing/>
    </w:pPr>
  </w:style>
  <w:style w:type="table" w:styleId="TableGrid">
    <w:name w:val="Table Grid"/>
    <w:basedOn w:val="TableNormal"/>
    <w:uiPriority w:val="59"/>
    <w:rsid w:val="00DA0D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592C9E"/>
    <w:pPr>
      <w:tabs>
        <w:tab w:val="center" w:pos="4320"/>
        <w:tab w:val="right" w:pos="8640"/>
      </w:tabs>
    </w:pPr>
  </w:style>
  <w:style w:type="character" w:customStyle="1" w:styleId="FooterChar">
    <w:name w:val="Footer Char"/>
    <w:basedOn w:val="DefaultParagraphFont"/>
    <w:link w:val="Footer"/>
    <w:uiPriority w:val="99"/>
    <w:rsid w:val="00592C9E"/>
  </w:style>
  <w:style w:type="character" w:styleId="PageNumber">
    <w:name w:val="page number"/>
    <w:basedOn w:val="DefaultParagraphFont"/>
    <w:uiPriority w:val="99"/>
    <w:semiHidden/>
    <w:unhideWhenUsed/>
    <w:rsid w:val="00592C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6</Pages>
  <Words>2747</Words>
  <Characters>15660</Characters>
  <Application>Microsoft Office Word</Application>
  <DocSecurity>0</DocSecurity>
  <Lines>130</Lines>
  <Paragraphs>36</Paragraphs>
  <ScaleCrop>false</ScaleCrop>
  <Company>USC School of Dentistry</Company>
  <LinksUpToDate>false</LinksUpToDate>
  <CharactersWithSpaces>18371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and Susanna Lewis</dc:creator>
  <cp:keywords/>
  <dc:description/>
  <cp:lastModifiedBy>Microsoft Office User</cp:lastModifiedBy>
  <cp:revision>5</cp:revision>
  <dcterms:created xsi:type="dcterms:W3CDTF">2015-12-11T09:10:00Z</dcterms:created>
  <dcterms:modified xsi:type="dcterms:W3CDTF">2019-08-09T06:28:00Z</dcterms:modified>
</cp:coreProperties>
</file>