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F6B" w:rsidRPr="00251FFD" w:rsidRDefault="002E3F6B" w:rsidP="002E3F6B">
      <w:pPr>
        <w:rPr>
          <w:rFonts w:ascii="Papyrus" w:hAnsi="Papyrus"/>
          <w:b/>
          <w:sz w:val="96"/>
          <w:szCs w:val="96"/>
        </w:rPr>
      </w:pPr>
      <w:bookmarkStart w:id="0" w:name="_GoBack"/>
      <w:bookmarkEnd w:id="0"/>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r w:rsidRPr="00251FFD">
        <w:rPr>
          <w:rFonts w:ascii="Papyrus" w:hAnsi="Papyrus"/>
          <w:b/>
          <w:noProof/>
          <w:sz w:val="96"/>
          <w:szCs w:val="96"/>
          <w:lang w:val="en-CA" w:eastAsia="en-CA"/>
        </w:rPr>
        <mc:AlternateContent>
          <mc:Choice Requires="wps">
            <w:drawing>
              <wp:anchor distT="0" distB="0" distL="114300" distR="114300" simplePos="0" relativeHeight="251659264" behindDoc="0" locked="0" layoutInCell="1" allowOverlap="1" wp14:anchorId="69646695" wp14:editId="4BC057C4">
                <wp:simplePos x="0" y="0"/>
                <wp:positionH relativeFrom="column">
                  <wp:align>center</wp:align>
                </wp:positionH>
                <wp:positionV relativeFrom="paragraph">
                  <wp:posOffset>0</wp:posOffset>
                </wp:positionV>
                <wp:extent cx="6576060" cy="1403985"/>
                <wp:effectExtent l="0" t="0" r="15240"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365" cy="1403985"/>
                        </a:xfrm>
                        <a:prstGeom prst="rect">
                          <a:avLst/>
                        </a:prstGeom>
                        <a:solidFill>
                          <a:schemeClr val="tx1"/>
                        </a:solidFill>
                        <a:ln w="9525">
                          <a:solidFill>
                            <a:srgbClr val="000000"/>
                          </a:solidFill>
                          <a:miter lim="800000"/>
                          <a:headEnd/>
                          <a:tailEnd/>
                        </a:ln>
                      </wps:spPr>
                      <wps:txbx>
                        <w:txbxContent>
                          <w:p w:rsidR="00CA08AB" w:rsidRPr="00F45FFA" w:rsidRDefault="00CA08AB" w:rsidP="002E3F6B">
                            <w:pPr>
                              <w:jc w:val="center"/>
                              <w:rPr>
                                <w:rFonts w:ascii="Eras Demi ITC" w:hAnsi="Eras Demi ITC"/>
                                <w:color w:val="FFFFFF" w:themeColor="background1"/>
                                <w:sz w:val="96"/>
                                <w:szCs w:val="96"/>
                                <w:lang w:val="en-CA"/>
                              </w:rPr>
                            </w:pPr>
                            <w:r>
                              <w:rPr>
                                <w:rFonts w:ascii="Eras Demi ITC" w:hAnsi="Eras Demi ITC"/>
                                <w:color w:val="FFFFFF" w:themeColor="background1"/>
                                <w:sz w:val="96"/>
                                <w:szCs w:val="96"/>
                                <w:lang w:val="en-CA"/>
                              </w:rPr>
                              <w:t>Reasons to Believe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517.8pt;height:110.55pt;z-index:25165926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" fillcolor="black [3213]">
                <v:textbox style="mso-fit-shape-to-text:t">
                  <w:txbxContent>
                    <w:p w:rsidR="00CA08AB" w:rsidRPr="00F45FFA" w:rsidRDefault="00CA08AB" w:rsidP="002E3F6B">
                      <w:pPr>
                        <w:jc w:val="center"/>
                        <w:rPr>
                          <w:rFonts w:ascii="Eras Demi ITC" w:hAnsi="Eras Demi ITC"/>
                          <w:color w:val="FFFFFF" w:themeColor="background1"/>
                          <w:sz w:val="96"/>
                          <w:szCs w:val="96"/>
                          <w:lang w:val="en-CA"/>
                        </w:rPr>
                      </w:pPr>
                      <w:r>
                        <w:rPr>
                          <w:rFonts w:ascii="Eras Demi ITC" w:hAnsi="Eras Demi ITC"/>
                          <w:color w:val="FFFFFF" w:themeColor="background1"/>
                          <w:sz w:val="96"/>
                          <w:szCs w:val="96"/>
                          <w:lang w:val="en-CA"/>
                        </w:rPr>
                        <w:t>Reasons to Believe</w:t>
                      </w:r>
                    </w:p>
                  </w:txbxContent>
                </v:textbox>
              </v:shape>
            </w:pict>
          </mc:Fallback>
        </mc:AlternateContent>
      </w: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Pr="00251FFD" w:rsidRDefault="002E3F6B" w:rsidP="002E3F6B">
      <w:pPr>
        <w:tabs>
          <w:tab w:val="left" w:pos="10055"/>
        </w:tabs>
        <w:jc w:val="right"/>
        <w:rPr>
          <w:rFonts w:asciiTheme="minorHAnsi" w:hAnsiTheme="minorHAnsi" w:cstheme="minorHAnsi"/>
          <w:b/>
          <w:sz w:val="20"/>
          <w:szCs w:val="20"/>
        </w:rPr>
      </w:pPr>
      <w:r>
        <w:rPr>
          <w:rFonts w:asciiTheme="minorHAnsi" w:hAnsiTheme="minorHAnsi" w:cstheme="minorHAnsi"/>
          <w:b/>
          <w:sz w:val="20"/>
          <w:szCs w:val="20"/>
        </w:rPr>
        <w:t>JMMJ 2011</w:t>
      </w: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rPr>
          <w:rFonts w:ascii="Copperplate Gothic Light" w:hAnsi="Copperplate Gothic Light"/>
          <w:b/>
          <w:sz w:val="40"/>
          <w:szCs w:val="40"/>
        </w:rPr>
      </w:pPr>
    </w:p>
    <w:p w:rsidR="002E3F6B" w:rsidRDefault="002E3F6B" w:rsidP="002E3F6B">
      <w:pPr>
        <w:jc w:val="center"/>
        <w:rPr>
          <w:rFonts w:ascii="Eras Demi ITC" w:hAnsi="Eras Demi ITC"/>
          <w:sz w:val="40"/>
          <w:szCs w:val="40"/>
        </w:rPr>
      </w:pPr>
      <w:r>
        <w:rPr>
          <w:rFonts w:ascii="Eras Demi ITC" w:hAnsi="Eras Demi ITC"/>
          <w:sz w:val="40"/>
          <w:szCs w:val="40"/>
        </w:rPr>
        <w:lastRenderedPageBreak/>
        <w:t>Reasons to Believe</w:t>
      </w:r>
    </w:p>
    <w:p w:rsidR="002E3F6B" w:rsidRDefault="002E3F6B" w:rsidP="002E3F6B">
      <w:pPr>
        <w:jc w:val="center"/>
        <w:rPr>
          <w:rFonts w:asciiTheme="minorHAnsi" w:hAnsiTheme="minorHAnsi" w:cstheme="minorHAnsi"/>
          <w:i/>
          <w:sz w:val="28"/>
          <w:szCs w:val="28"/>
        </w:rPr>
      </w:pPr>
      <w:r>
        <w:rPr>
          <w:rFonts w:asciiTheme="minorHAnsi" w:hAnsiTheme="minorHAnsi" w:cstheme="minorHAnsi"/>
          <w:i/>
          <w:sz w:val="28"/>
          <w:szCs w:val="28"/>
        </w:rPr>
        <w:t>W</w:t>
      </w:r>
      <w:r w:rsidRPr="002E3F6B">
        <w:rPr>
          <w:rFonts w:asciiTheme="minorHAnsi" w:hAnsiTheme="minorHAnsi" w:cstheme="minorHAnsi"/>
          <w:i/>
          <w:sz w:val="28"/>
          <w:szCs w:val="28"/>
        </w:rPr>
        <w:t>hy we can be confident that the Bible is the Word of God</w:t>
      </w:r>
    </w:p>
    <w:p w:rsidR="002E3F6B" w:rsidRPr="002E3F6B" w:rsidRDefault="002E3F6B" w:rsidP="002E3F6B">
      <w:pPr>
        <w:jc w:val="center"/>
        <w:rPr>
          <w:rFonts w:asciiTheme="minorHAnsi" w:hAnsiTheme="minorHAnsi" w:cstheme="minorHAnsi"/>
          <w:i/>
          <w:sz w:val="28"/>
          <w:szCs w:val="28"/>
        </w:rPr>
      </w:pPr>
      <w:r>
        <w:rPr>
          <w:rFonts w:asciiTheme="minorHAnsi" w:hAnsiTheme="minorHAnsi" w:cstheme="minorHAnsi"/>
          <w:i/>
          <w:sz w:val="28"/>
          <w:szCs w:val="28"/>
        </w:rPr>
        <w:t>(</w:t>
      </w:r>
      <w:proofErr w:type="gramStart"/>
      <w:r w:rsidR="00A32330">
        <w:rPr>
          <w:rFonts w:asciiTheme="minorHAnsi" w:hAnsiTheme="minorHAnsi" w:cstheme="minorHAnsi"/>
          <w:i/>
          <w:sz w:val="28"/>
          <w:szCs w:val="28"/>
        </w:rPr>
        <w:t>a</w:t>
      </w:r>
      <w:proofErr w:type="gramEnd"/>
      <w:r w:rsidR="00A32330">
        <w:rPr>
          <w:rFonts w:asciiTheme="minorHAnsi" w:hAnsiTheme="minorHAnsi" w:cstheme="minorHAnsi"/>
          <w:i/>
          <w:sz w:val="28"/>
          <w:szCs w:val="28"/>
        </w:rPr>
        <w:t xml:space="preserve"> comparison of Isaiah texts</w:t>
      </w:r>
      <w:r>
        <w:rPr>
          <w:rFonts w:asciiTheme="minorHAnsi" w:hAnsiTheme="minorHAnsi" w:cstheme="minorHAnsi"/>
          <w:i/>
          <w:sz w:val="28"/>
          <w:szCs w:val="28"/>
        </w:rPr>
        <w:t>)</w:t>
      </w:r>
    </w:p>
    <w:p w:rsidR="002E3F6B" w:rsidRPr="002E3F6B" w:rsidRDefault="002E3F6B" w:rsidP="002E3F6B">
      <w:pPr>
        <w:rPr>
          <w:rFonts w:asciiTheme="minorHAnsi" w:hAnsiTheme="minorHAnsi" w:cstheme="minorHAnsi"/>
          <w:sz w:val="28"/>
          <w:szCs w:val="28"/>
        </w:rPr>
      </w:pPr>
      <w:r w:rsidRPr="002E3F6B">
        <w:rPr>
          <w:rFonts w:asciiTheme="minorHAnsi" w:hAnsiTheme="minorHAnsi" w:cstheme="minorHAnsi"/>
          <w:sz w:val="28"/>
          <w:szCs w:val="28"/>
        </w:rPr>
        <w:t>_____________________________________________________________________________</w:t>
      </w:r>
    </w:p>
    <w:p w:rsidR="002E3F6B" w:rsidRPr="002E3F6B" w:rsidRDefault="002E3F6B" w:rsidP="002E3F6B">
      <w:pPr>
        <w:rPr>
          <w:rFonts w:asciiTheme="minorHAnsi" w:hAnsiTheme="minorHAnsi" w:cstheme="minorHAnsi"/>
          <w:sz w:val="28"/>
          <w:szCs w:val="28"/>
        </w:rPr>
      </w:pPr>
    </w:p>
    <w:p w:rsidR="002E3F6B" w:rsidRPr="002E3F6B" w:rsidRDefault="002E3F6B" w:rsidP="002E3F6B">
      <w:pPr>
        <w:contextualSpacing/>
        <w:rPr>
          <w:rFonts w:asciiTheme="minorHAnsi" w:hAnsiTheme="minorHAnsi" w:cstheme="minorHAnsi"/>
          <w:b/>
          <w:bCs/>
          <w:iCs/>
        </w:rPr>
      </w:pPr>
      <w:r>
        <w:rPr>
          <w:rFonts w:asciiTheme="minorHAnsi" w:hAnsiTheme="minorHAnsi" w:cstheme="minorHAnsi"/>
          <w:b/>
          <w:bCs/>
          <w:iCs/>
        </w:rPr>
        <w:t>The King James Version and Isaiah</w:t>
      </w:r>
    </w:p>
    <w:p w:rsidR="002E3F6B" w:rsidRDefault="002E3F6B" w:rsidP="002E3F6B">
      <w:pPr>
        <w:contextualSpacing/>
        <w:rPr>
          <w:rFonts w:asciiTheme="minorHAnsi" w:hAnsiTheme="minorHAnsi" w:cstheme="minorHAnsi"/>
          <w:bCs/>
          <w:iCs/>
        </w:rPr>
      </w:pPr>
    </w:p>
    <w:p w:rsidR="00A32330" w:rsidRDefault="00A32330" w:rsidP="002E3F6B">
      <w:pPr>
        <w:contextualSpacing/>
        <w:rPr>
          <w:rFonts w:asciiTheme="minorHAnsi" w:hAnsiTheme="minorHAnsi" w:cstheme="minorHAnsi"/>
          <w:bCs/>
          <w:iCs/>
        </w:rPr>
      </w:pPr>
      <w:r>
        <w:rPr>
          <w:rFonts w:asciiTheme="minorHAnsi" w:hAnsiTheme="minorHAnsi" w:cstheme="minorHAnsi"/>
          <w:bCs/>
          <w:iCs/>
        </w:rPr>
        <w:t xml:space="preserve">“They shall beat their swords into plowshares, and their spears into pruning hooks: nation shall not lift up sword against nation, neither shall they learn war </w:t>
      </w:r>
      <w:proofErr w:type="spellStart"/>
      <w:r>
        <w:rPr>
          <w:rFonts w:asciiTheme="minorHAnsi" w:hAnsiTheme="minorHAnsi" w:cstheme="minorHAnsi"/>
          <w:bCs/>
          <w:iCs/>
        </w:rPr>
        <w:t>any more</w:t>
      </w:r>
      <w:proofErr w:type="spellEnd"/>
      <w:r>
        <w:rPr>
          <w:rFonts w:asciiTheme="minorHAnsi" w:hAnsiTheme="minorHAnsi" w:cstheme="minorHAnsi"/>
          <w:bCs/>
          <w:iCs/>
        </w:rPr>
        <w:t xml:space="preserve">.”  These famous words are inscribed on a monument outside the United Nations building in New York City, and they remain the ultimate, yet elusive aim of that global </w:t>
      </w:r>
      <w:r w:rsidR="00E97D2D">
        <w:rPr>
          <w:rFonts w:asciiTheme="minorHAnsi" w:hAnsiTheme="minorHAnsi" w:cstheme="minorHAnsi"/>
          <w:bCs/>
          <w:iCs/>
        </w:rPr>
        <w:t>organization</w:t>
      </w:r>
      <w:r>
        <w:rPr>
          <w:rFonts w:asciiTheme="minorHAnsi" w:hAnsiTheme="minorHAnsi" w:cstheme="minorHAnsi"/>
          <w:bCs/>
          <w:iCs/>
        </w:rPr>
        <w:t xml:space="preserve"> – a world without war.</w:t>
      </w:r>
    </w:p>
    <w:p w:rsidR="00A32330" w:rsidRDefault="00A32330" w:rsidP="002E3F6B">
      <w:pPr>
        <w:contextualSpacing/>
        <w:rPr>
          <w:rFonts w:asciiTheme="minorHAnsi" w:hAnsiTheme="minorHAnsi" w:cstheme="minorHAnsi"/>
          <w:bCs/>
          <w:iCs/>
        </w:rPr>
      </w:pPr>
    </w:p>
    <w:p w:rsidR="002E3F6B" w:rsidRDefault="00A434EB" w:rsidP="002E3F6B">
      <w:pPr>
        <w:contextualSpacing/>
        <w:rPr>
          <w:rFonts w:asciiTheme="minorHAnsi" w:hAnsiTheme="minorHAnsi" w:cstheme="minorHAnsi"/>
          <w:bCs/>
          <w:iCs/>
        </w:rPr>
      </w:pPr>
      <w:r>
        <w:rPr>
          <w:rFonts w:asciiTheme="minorHAnsi" w:hAnsiTheme="minorHAnsi" w:cstheme="minorHAnsi"/>
          <w:bCs/>
          <w:iCs/>
        </w:rPr>
        <w:t xml:space="preserve">The source of those words speaks to the timelessness of its yearning.  It was originally proclaimed to the inhabitants of the kingdom of Judah, in its capital city Jerusalem.  About 2700 years ago, Isaiah ben </w:t>
      </w:r>
      <w:proofErr w:type="spellStart"/>
      <w:r>
        <w:rPr>
          <w:rFonts w:asciiTheme="minorHAnsi" w:hAnsiTheme="minorHAnsi" w:cstheme="minorHAnsi"/>
          <w:bCs/>
          <w:iCs/>
        </w:rPr>
        <w:t>Amoz</w:t>
      </w:r>
      <w:proofErr w:type="spellEnd"/>
      <w:r>
        <w:rPr>
          <w:rFonts w:asciiTheme="minorHAnsi" w:hAnsiTheme="minorHAnsi" w:cstheme="minorHAnsi"/>
          <w:bCs/>
          <w:iCs/>
        </w:rPr>
        <w:t xml:space="preserve"> encouraged his countrymen with a message that would have seemed as out of reach for them as it does to us.  The words, as they appear on the monument in New York, are lifted from the Bible in the Prophecy of Isaiah chapter 2, verse 4.  In particular, the words come from the King James Version of the Bible, translated in 1611 – exactly </w:t>
      </w:r>
      <w:r w:rsidR="00464755">
        <w:rPr>
          <w:rFonts w:asciiTheme="minorHAnsi" w:hAnsiTheme="minorHAnsi" w:cstheme="minorHAnsi"/>
          <w:bCs/>
          <w:iCs/>
        </w:rPr>
        <w:t>400</w:t>
      </w:r>
      <w:r>
        <w:rPr>
          <w:rFonts w:asciiTheme="minorHAnsi" w:hAnsiTheme="minorHAnsi" w:cstheme="minorHAnsi"/>
          <w:bCs/>
          <w:iCs/>
        </w:rPr>
        <w:t xml:space="preserve"> years ago this year.  The inscription </w:t>
      </w:r>
      <w:r w:rsidR="003C34AA">
        <w:rPr>
          <w:rFonts w:asciiTheme="minorHAnsi" w:hAnsiTheme="minorHAnsi" w:cstheme="minorHAnsi"/>
          <w:bCs/>
          <w:iCs/>
        </w:rPr>
        <w:t xml:space="preserve">of this Old Testament prophecy </w:t>
      </w:r>
      <w:r>
        <w:rPr>
          <w:rFonts w:asciiTheme="minorHAnsi" w:hAnsiTheme="minorHAnsi" w:cstheme="minorHAnsi"/>
          <w:bCs/>
          <w:iCs/>
        </w:rPr>
        <w:t xml:space="preserve">is physical </w:t>
      </w:r>
      <w:r w:rsidR="00CB7955">
        <w:rPr>
          <w:rFonts w:asciiTheme="minorHAnsi" w:hAnsiTheme="minorHAnsi" w:cstheme="minorHAnsi"/>
          <w:bCs/>
          <w:iCs/>
        </w:rPr>
        <w:t>proof</w:t>
      </w:r>
      <w:r>
        <w:rPr>
          <w:rFonts w:asciiTheme="minorHAnsi" w:hAnsiTheme="minorHAnsi" w:cstheme="minorHAnsi"/>
          <w:bCs/>
          <w:iCs/>
        </w:rPr>
        <w:t xml:space="preserve"> of </w:t>
      </w:r>
      <w:r w:rsidR="00CB7955">
        <w:rPr>
          <w:rFonts w:asciiTheme="minorHAnsi" w:hAnsiTheme="minorHAnsi" w:cstheme="minorHAnsi"/>
          <w:bCs/>
          <w:iCs/>
        </w:rPr>
        <w:t xml:space="preserve">an </w:t>
      </w:r>
      <w:r>
        <w:rPr>
          <w:rFonts w:asciiTheme="minorHAnsi" w:hAnsiTheme="minorHAnsi" w:cstheme="minorHAnsi"/>
          <w:bCs/>
          <w:iCs/>
        </w:rPr>
        <w:t xml:space="preserve">even more indelible </w:t>
      </w:r>
      <w:r w:rsidR="00CB7955">
        <w:rPr>
          <w:rFonts w:asciiTheme="minorHAnsi" w:hAnsiTheme="minorHAnsi" w:cstheme="minorHAnsi"/>
          <w:bCs/>
          <w:iCs/>
        </w:rPr>
        <w:t>impact that the King James Version has had on the culture of the English speaking world.</w:t>
      </w:r>
    </w:p>
    <w:p w:rsidR="008257FB" w:rsidRDefault="008257FB" w:rsidP="002E3F6B">
      <w:pPr>
        <w:contextualSpacing/>
        <w:rPr>
          <w:rFonts w:asciiTheme="minorHAnsi" w:hAnsiTheme="minorHAnsi" w:cstheme="minorHAnsi"/>
          <w:bCs/>
          <w:iCs/>
        </w:rPr>
      </w:pPr>
    </w:p>
    <w:p w:rsidR="002E3F6B" w:rsidRDefault="008257FB" w:rsidP="002E3F6B">
      <w:pPr>
        <w:contextualSpacing/>
        <w:rPr>
          <w:rFonts w:asciiTheme="minorHAnsi" w:hAnsiTheme="minorHAnsi" w:cstheme="minorHAnsi"/>
          <w:bCs/>
          <w:iCs/>
        </w:rPr>
      </w:pPr>
      <w:r>
        <w:rPr>
          <w:rFonts w:asciiTheme="minorHAnsi" w:hAnsiTheme="minorHAnsi" w:cstheme="minorHAnsi"/>
          <w:bCs/>
          <w:iCs/>
        </w:rPr>
        <w:t xml:space="preserve">While no one denies the impact of the KJV, there are many who challenge the authenticity of its message.  Almost every English Bible, including the KJV, is a translation of a much older Hebrew Bible called the Masoretic Text.  Since the oldest copies we have of the Masoretic Text (MT) date back to about 900 AD, critics of the Bible emphasize that these texts were written some 1600 years after </w:t>
      </w:r>
      <w:r w:rsidR="008170AD">
        <w:rPr>
          <w:rFonts w:asciiTheme="minorHAnsi" w:hAnsiTheme="minorHAnsi" w:cstheme="minorHAnsi"/>
          <w:bCs/>
          <w:iCs/>
        </w:rPr>
        <w:t xml:space="preserve">the events </w:t>
      </w:r>
      <w:r w:rsidR="009624E2">
        <w:rPr>
          <w:rFonts w:asciiTheme="minorHAnsi" w:hAnsiTheme="minorHAnsi" w:cstheme="minorHAnsi"/>
          <w:bCs/>
          <w:iCs/>
        </w:rPr>
        <w:t xml:space="preserve">they record </w:t>
      </w:r>
      <w:r w:rsidR="008170AD">
        <w:rPr>
          <w:rFonts w:asciiTheme="minorHAnsi" w:hAnsiTheme="minorHAnsi" w:cstheme="minorHAnsi"/>
          <w:bCs/>
          <w:iCs/>
        </w:rPr>
        <w:t>took place.  How can we possibly be confident, they say, that the texts we have today accurate</w:t>
      </w:r>
      <w:r w:rsidR="009624E2">
        <w:rPr>
          <w:rFonts w:asciiTheme="minorHAnsi" w:hAnsiTheme="minorHAnsi" w:cstheme="minorHAnsi"/>
          <w:bCs/>
          <w:iCs/>
        </w:rPr>
        <w:t>ly</w:t>
      </w:r>
      <w:r w:rsidR="008170AD">
        <w:rPr>
          <w:rFonts w:asciiTheme="minorHAnsi" w:hAnsiTheme="minorHAnsi" w:cstheme="minorHAnsi"/>
          <w:bCs/>
          <w:iCs/>
        </w:rPr>
        <w:t xml:space="preserve"> represent the original words of Isaiah as he received them from God?  How can we even be sure that the Prophecy of Isaiah in our Bibles is the same as the Prophecy of Isaiah from Jesus’ day?</w:t>
      </w:r>
    </w:p>
    <w:p w:rsidR="008170AD" w:rsidRDefault="008170AD" w:rsidP="002E3F6B">
      <w:pPr>
        <w:contextualSpacing/>
        <w:rPr>
          <w:rFonts w:asciiTheme="minorHAnsi" w:hAnsiTheme="minorHAnsi" w:cstheme="minorHAnsi"/>
          <w:bCs/>
          <w:iCs/>
        </w:rPr>
      </w:pPr>
    </w:p>
    <w:p w:rsidR="002E3F6B" w:rsidRPr="002E3F6B" w:rsidRDefault="002E3F6B" w:rsidP="002E3F6B">
      <w:pPr>
        <w:contextualSpacing/>
        <w:rPr>
          <w:rFonts w:asciiTheme="minorHAnsi" w:hAnsiTheme="minorHAnsi" w:cstheme="minorHAnsi"/>
          <w:b/>
          <w:bCs/>
          <w:iCs/>
        </w:rPr>
      </w:pPr>
      <w:r>
        <w:rPr>
          <w:rFonts w:asciiTheme="minorHAnsi" w:hAnsiTheme="minorHAnsi" w:cstheme="minorHAnsi"/>
          <w:b/>
          <w:bCs/>
          <w:iCs/>
        </w:rPr>
        <w:t xml:space="preserve">An </w:t>
      </w:r>
      <w:r w:rsidR="00AD6131">
        <w:rPr>
          <w:rFonts w:asciiTheme="minorHAnsi" w:hAnsiTheme="minorHAnsi" w:cstheme="minorHAnsi"/>
          <w:b/>
          <w:bCs/>
          <w:iCs/>
        </w:rPr>
        <w:t>Extraordinary</w:t>
      </w:r>
      <w:r>
        <w:rPr>
          <w:rFonts w:asciiTheme="minorHAnsi" w:hAnsiTheme="minorHAnsi" w:cstheme="minorHAnsi"/>
          <w:b/>
          <w:bCs/>
          <w:iCs/>
        </w:rPr>
        <w:t xml:space="preserve"> Discovery</w:t>
      </w:r>
    </w:p>
    <w:p w:rsidR="002E3F6B" w:rsidRDefault="002E3F6B" w:rsidP="002E3F6B">
      <w:pPr>
        <w:contextualSpacing/>
        <w:rPr>
          <w:rFonts w:asciiTheme="minorHAnsi" w:hAnsiTheme="minorHAnsi" w:cstheme="minorHAnsi"/>
          <w:bCs/>
          <w:iCs/>
        </w:rPr>
      </w:pPr>
    </w:p>
    <w:p w:rsidR="002E3F6B" w:rsidRPr="002E3F6B" w:rsidRDefault="008B58EB" w:rsidP="002E3F6B">
      <w:pPr>
        <w:contextualSpacing/>
        <w:rPr>
          <w:rFonts w:asciiTheme="minorHAnsi" w:hAnsiTheme="minorHAnsi" w:cstheme="minorHAnsi"/>
        </w:rPr>
      </w:pPr>
      <w:r>
        <w:rPr>
          <w:rFonts w:asciiTheme="minorHAnsi" w:hAnsiTheme="minorHAnsi" w:cstheme="minorHAnsi"/>
          <w:bCs/>
          <w:iCs/>
        </w:rPr>
        <w:t>This last question was settled almost sixty-five years ago on an ordinary day in the land of Palestine.  On that day, a Bedouin cast a stone into a cave along the shore of t</w:t>
      </w:r>
      <w:r w:rsidR="00464755">
        <w:rPr>
          <w:rFonts w:asciiTheme="minorHAnsi" w:hAnsiTheme="minorHAnsi" w:cstheme="minorHAnsi"/>
          <w:bCs/>
          <w:iCs/>
        </w:rPr>
        <w:t>he Dead Sea.  After hearing something shatter in the cave, his curiosity led him literally head-first into one the greatest archaeol</w:t>
      </w:r>
      <w:r w:rsidR="004448D5">
        <w:rPr>
          <w:rFonts w:asciiTheme="minorHAnsi" w:hAnsiTheme="minorHAnsi" w:cstheme="minorHAnsi"/>
          <w:bCs/>
          <w:iCs/>
        </w:rPr>
        <w:t xml:space="preserve">ogical discoveries in history.  His initial find encouraged a kind of rush to find additional scrolls in the same geographical area – along the hot and arid environs of the Dead Sea.  Qumran, the same site roamed by the Bedouin, yielded almost 900 manuscripts of various conditions, sizes, and materials.  One of the </w:t>
      </w:r>
      <w:r w:rsidR="00381E76">
        <w:rPr>
          <w:rFonts w:asciiTheme="minorHAnsi" w:hAnsiTheme="minorHAnsi" w:cstheme="minorHAnsi"/>
          <w:bCs/>
          <w:iCs/>
        </w:rPr>
        <w:t>most entire and unspoiled of the</w:t>
      </w:r>
      <w:r w:rsidR="004448D5">
        <w:rPr>
          <w:rFonts w:asciiTheme="minorHAnsi" w:hAnsiTheme="minorHAnsi" w:cstheme="minorHAnsi"/>
          <w:bCs/>
          <w:iCs/>
        </w:rPr>
        <w:t xml:space="preserve">se was a copy of the Prophecy of Isaiah.  Appropriately called the Great Isaiah Scroll, </w:t>
      </w:r>
      <w:r w:rsidR="00381E76">
        <w:rPr>
          <w:rFonts w:asciiTheme="minorHAnsi" w:hAnsiTheme="minorHAnsi" w:cstheme="minorHAnsi"/>
          <w:bCs/>
          <w:iCs/>
        </w:rPr>
        <w:t xml:space="preserve">this ancient document has provided the entire world with </w:t>
      </w:r>
      <w:r w:rsidR="00F25049">
        <w:rPr>
          <w:rFonts w:asciiTheme="minorHAnsi" w:hAnsiTheme="minorHAnsi" w:cstheme="minorHAnsi"/>
          <w:bCs/>
          <w:iCs/>
        </w:rPr>
        <w:t xml:space="preserve">a </w:t>
      </w:r>
      <w:r w:rsidR="00381E76">
        <w:rPr>
          <w:rFonts w:asciiTheme="minorHAnsi" w:hAnsiTheme="minorHAnsi" w:cstheme="minorHAnsi"/>
          <w:bCs/>
          <w:iCs/>
        </w:rPr>
        <w:t>physical copy of Isaiah’s Prophecy predating the ministry of the Lord Jesus Christ.</w:t>
      </w:r>
    </w:p>
    <w:p w:rsidR="002E3F6B" w:rsidRDefault="002E3F6B" w:rsidP="002E3F6B">
      <w:pPr>
        <w:contextualSpacing/>
        <w:rPr>
          <w:rFonts w:asciiTheme="minorHAnsi" w:hAnsiTheme="minorHAnsi" w:cstheme="minorHAnsi"/>
        </w:rPr>
      </w:pPr>
    </w:p>
    <w:p w:rsidR="002E3F6B" w:rsidRPr="002E3F6B" w:rsidRDefault="00AD6131" w:rsidP="002E3F6B">
      <w:pPr>
        <w:contextualSpacing/>
        <w:rPr>
          <w:rFonts w:asciiTheme="minorHAnsi" w:hAnsiTheme="minorHAnsi" w:cstheme="minorHAnsi"/>
          <w:b/>
          <w:bCs/>
          <w:iCs/>
        </w:rPr>
      </w:pPr>
      <w:r>
        <w:rPr>
          <w:rFonts w:asciiTheme="minorHAnsi" w:hAnsiTheme="minorHAnsi" w:cstheme="minorHAnsi"/>
          <w:b/>
          <w:bCs/>
          <w:iCs/>
        </w:rPr>
        <w:t>Challenges of the Critics</w:t>
      </w:r>
    </w:p>
    <w:p w:rsidR="002E3F6B" w:rsidRDefault="002E3F6B" w:rsidP="002E3F6B">
      <w:pPr>
        <w:contextualSpacing/>
        <w:rPr>
          <w:rFonts w:asciiTheme="minorHAnsi" w:hAnsiTheme="minorHAnsi" w:cstheme="minorHAnsi"/>
          <w:bCs/>
          <w:iCs/>
        </w:rPr>
      </w:pPr>
    </w:p>
    <w:p w:rsidR="00381E76" w:rsidRDefault="00381E76" w:rsidP="002E3F6B">
      <w:pPr>
        <w:contextualSpacing/>
        <w:rPr>
          <w:rFonts w:asciiTheme="minorHAnsi" w:hAnsiTheme="minorHAnsi" w:cstheme="minorHAnsi"/>
          <w:bCs/>
          <w:iCs/>
        </w:rPr>
      </w:pPr>
      <w:r>
        <w:rPr>
          <w:rFonts w:asciiTheme="minorHAnsi" w:hAnsiTheme="minorHAnsi" w:cstheme="minorHAnsi"/>
          <w:bCs/>
          <w:iCs/>
        </w:rPr>
        <w:t xml:space="preserve">It is easy to imagine the great interest these scrolls generated – especially one as complete as the Great Isaiah Scroll.  Once translated, an examination of the prophecy would finally answer if Jesus’ version of Isaiah was the same as the Isaiah we have today according to the Masoretic </w:t>
      </w:r>
      <w:proofErr w:type="gramStart"/>
      <w:r>
        <w:rPr>
          <w:rFonts w:asciiTheme="minorHAnsi" w:hAnsiTheme="minorHAnsi" w:cstheme="minorHAnsi"/>
          <w:bCs/>
          <w:iCs/>
        </w:rPr>
        <w:t>Text</w:t>
      </w:r>
      <w:r w:rsidR="004635E6">
        <w:rPr>
          <w:rFonts w:asciiTheme="minorHAnsi" w:hAnsiTheme="minorHAnsi" w:cstheme="minorHAnsi"/>
          <w:bCs/>
          <w:iCs/>
        </w:rPr>
        <w:t xml:space="preserve">, </w:t>
      </w:r>
      <w:r>
        <w:rPr>
          <w:rFonts w:asciiTheme="minorHAnsi" w:hAnsiTheme="minorHAnsi" w:cstheme="minorHAnsi"/>
          <w:bCs/>
          <w:iCs/>
        </w:rPr>
        <w:t>th</w:t>
      </w:r>
      <w:r w:rsidR="00F25049">
        <w:rPr>
          <w:rFonts w:asciiTheme="minorHAnsi" w:hAnsiTheme="minorHAnsi" w:cstheme="minorHAnsi"/>
          <w:bCs/>
          <w:iCs/>
        </w:rPr>
        <w:t>at</w:t>
      </w:r>
      <w:proofErr w:type="gramEnd"/>
      <w:r>
        <w:rPr>
          <w:rFonts w:asciiTheme="minorHAnsi" w:hAnsiTheme="minorHAnsi" w:cstheme="minorHAnsi"/>
          <w:bCs/>
          <w:iCs/>
        </w:rPr>
        <w:t xml:space="preserve"> forms the basis of almost every English translation of the Old Testament today.</w:t>
      </w:r>
    </w:p>
    <w:p w:rsidR="003C34AA" w:rsidRDefault="003C34AA" w:rsidP="002E3F6B">
      <w:pPr>
        <w:contextualSpacing/>
        <w:rPr>
          <w:rFonts w:asciiTheme="minorHAnsi" w:hAnsiTheme="minorHAnsi" w:cstheme="minorHAnsi"/>
          <w:bCs/>
          <w:iCs/>
        </w:rPr>
      </w:pPr>
    </w:p>
    <w:p w:rsidR="003C34AA" w:rsidRPr="003C34AA" w:rsidRDefault="003C34AA" w:rsidP="002E3F6B">
      <w:pPr>
        <w:contextualSpacing/>
        <w:rPr>
          <w:rFonts w:asciiTheme="minorHAnsi" w:hAnsiTheme="minorHAnsi" w:cstheme="minorHAnsi"/>
        </w:rPr>
      </w:pPr>
      <w:r>
        <w:rPr>
          <w:rFonts w:asciiTheme="minorHAnsi" w:hAnsiTheme="minorHAnsi" w:cstheme="minorHAnsi"/>
          <w:bCs/>
          <w:iCs/>
        </w:rPr>
        <w:lastRenderedPageBreak/>
        <w:t xml:space="preserve">Surprisingly, for the interested but unscholarly Bible-student, no English translation of that ancient document became available until 1999 – more than 50 years after the first discovery at Qumran.  </w:t>
      </w:r>
      <w:r>
        <w:rPr>
          <w:rFonts w:asciiTheme="minorHAnsi" w:hAnsiTheme="minorHAnsi" w:cstheme="minorHAnsi"/>
          <w:bCs/>
          <w:i/>
          <w:iCs/>
        </w:rPr>
        <w:t xml:space="preserve">The Dead Sea Scrolls Bible: The Oldest Known Bible Translated for the First Time into English </w:t>
      </w:r>
      <w:r>
        <w:rPr>
          <w:rFonts w:asciiTheme="minorHAnsi" w:hAnsiTheme="minorHAnsi" w:cstheme="minorHAnsi"/>
          <w:bCs/>
          <w:iCs/>
        </w:rPr>
        <w:t xml:space="preserve">has the exclusive right to be called “the nearest thing to having ‘the Bible Jesus read.’”  How does this translation answer the great question: Are the Dead Sea Scroll texts of Isaiah </w:t>
      </w:r>
      <w:r>
        <w:rPr>
          <w:rFonts w:asciiTheme="minorHAnsi" w:hAnsiTheme="minorHAnsi" w:cstheme="minorHAnsi"/>
          <w:bCs/>
          <w:i/>
          <w:iCs/>
        </w:rPr>
        <w:t xml:space="preserve">different from </w:t>
      </w:r>
      <w:r>
        <w:rPr>
          <w:rFonts w:asciiTheme="minorHAnsi" w:hAnsiTheme="minorHAnsi" w:cstheme="minorHAnsi"/>
          <w:bCs/>
          <w:iCs/>
        </w:rPr>
        <w:t xml:space="preserve">or </w:t>
      </w:r>
      <w:r>
        <w:rPr>
          <w:rFonts w:asciiTheme="minorHAnsi" w:hAnsiTheme="minorHAnsi" w:cstheme="minorHAnsi"/>
          <w:bCs/>
          <w:i/>
          <w:iCs/>
        </w:rPr>
        <w:t xml:space="preserve">the same as </w:t>
      </w:r>
      <w:r>
        <w:rPr>
          <w:rFonts w:asciiTheme="minorHAnsi" w:hAnsiTheme="minorHAnsi" w:cstheme="minorHAnsi"/>
          <w:bCs/>
          <w:iCs/>
        </w:rPr>
        <w:t>our Masoretic Text that forms the basis of almost all our English translations?</w:t>
      </w:r>
    </w:p>
    <w:p w:rsidR="002E3F6B" w:rsidRDefault="002E3F6B" w:rsidP="002E3F6B">
      <w:pPr>
        <w:contextualSpacing/>
        <w:rPr>
          <w:rFonts w:asciiTheme="minorHAnsi" w:hAnsiTheme="minorHAnsi" w:cstheme="minorHAnsi"/>
        </w:rPr>
      </w:pPr>
    </w:p>
    <w:p w:rsidR="002E3F6B" w:rsidRDefault="002E3F6B" w:rsidP="002E3F6B">
      <w:pPr>
        <w:contextualSpacing/>
        <w:rPr>
          <w:rFonts w:asciiTheme="minorHAnsi" w:hAnsiTheme="minorHAnsi" w:cstheme="minorHAnsi"/>
        </w:rPr>
      </w:pPr>
    </w:p>
    <w:p w:rsidR="002E3F6B" w:rsidRPr="002E3F6B" w:rsidRDefault="00AD6131" w:rsidP="002E3F6B">
      <w:pPr>
        <w:contextualSpacing/>
        <w:rPr>
          <w:rFonts w:asciiTheme="minorHAnsi" w:hAnsiTheme="minorHAnsi" w:cstheme="minorHAnsi"/>
          <w:b/>
          <w:bCs/>
          <w:iCs/>
        </w:rPr>
      </w:pPr>
      <w:proofErr w:type="gramStart"/>
      <w:r>
        <w:rPr>
          <w:rFonts w:asciiTheme="minorHAnsi" w:hAnsiTheme="minorHAnsi" w:cstheme="minorHAnsi"/>
          <w:b/>
          <w:bCs/>
          <w:iCs/>
        </w:rPr>
        <w:t>The Same or Different?</w:t>
      </w:r>
      <w:proofErr w:type="gramEnd"/>
    </w:p>
    <w:p w:rsidR="002E3F6B" w:rsidRDefault="002E3F6B" w:rsidP="002E3F6B">
      <w:pPr>
        <w:contextualSpacing/>
        <w:rPr>
          <w:rFonts w:asciiTheme="minorHAnsi" w:hAnsiTheme="minorHAnsi" w:cstheme="minorHAnsi"/>
          <w:bCs/>
          <w:iCs/>
        </w:rPr>
      </w:pPr>
    </w:p>
    <w:p w:rsidR="002E3F6B" w:rsidRDefault="006074F1" w:rsidP="002E3F6B">
      <w:pPr>
        <w:contextualSpacing/>
        <w:rPr>
          <w:rFonts w:asciiTheme="minorHAnsi" w:hAnsiTheme="minorHAnsi" w:cstheme="minorHAnsi"/>
          <w:bCs/>
          <w:iCs/>
        </w:rPr>
      </w:pPr>
      <w:r>
        <w:rPr>
          <w:rFonts w:asciiTheme="minorHAnsi" w:hAnsiTheme="minorHAnsi" w:cstheme="minorHAnsi"/>
          <w:bCs/>
          <w:iCs/>
        </w:rPr>
        <w:t>The critics are of little help.  Here is a sampling of the scholarly commentary on the importance of the Scrolls, having now been translated into English.  The quotations below can be found on the covers and first few pages of the new translation.  All emphasis is mine.</w:t>
      </w:r>
    </w:p>
    <w:p w:rsidR="006074F1" w:rsidRDefault="006074F1" w:rsidP="002E3F6B">
      <w:pPr>
        <w:contextualSpacing/>
        <w:rPr>
          <w:rFonts w:asciiTheme="minorHAnsi" w:hAnsiTheme="minorHAnsi" w:cstheme="minorHAnsi"/>
          <w:bCs/>
          <w:iCs/>
        </w:rPr>
      </w:pPr>
    </w:p>
    <w:p w:rsidR="006074F1" w:rsidRPr="006F5742" w:rsidRDefault="006074F1" w:rsidP="006F5742">
      <w:pPr>
        <w:ind w:left="720"/>
        <w:contextualSpacing/>
        <w:rPr>
          <w:rFonts w:asciiTheme="minorHAnsi" w:hAnsiTheme="minorHAnsi" w:cstheme="minorHAnsi"/>
          <w:sz w:val="22"/>
          <w:szCs w:val="22"/>
        </w:rPr>
      </w:pPr>
      <w:r w:rsidRPr="006F5742">
        <w:rPr>
          <w:rFonts w:asciiTheme="minorHAnsi" w:hAnsiTheme="minorHAnsi" w:cstheme="minorHAnsi"/>
          <w:sz w:val="22"/>
          <w:szCs w:val="22"/>
        </w:rPr>
        <w:t xml:space="preserve">“The Dead Sea Scrolls contain copies of biblical manuscripts that are more than a thousand years older than those previously available.  Yet these texts are never included in the standard editions of the Scrolls, and have remained virtually inaccessible to the general public.  Here for the first time any reader can see at a glance how the readings from Qumran </w:t>
      </w:r>
      <w:r w:rsidRPr="006F5742">
        <w:rPr>
          <w:rFonts w:asciiTheme="minorHAnsi" w:hAnsiTheme="minorHAnsi" w:cstheme="minorHAnsi"/>
          <w:b/>
          <w:bCs/>
          <w:i/>
          <w:iCs/>
          <w:sz w:val="22"/>
          <w:szCs w:val="22"/>
          <w:u w:val="single"/>
        </w:rPr>
        <w:t>differ</w:t>
      </w:r>
      <w:r w:rsidRPr="006F5742">
        <w:rPr>
          <w:rFonts w:asciiTheme="minorHAnsi" w:hAnsiTheme="minorHAnsi" w:cstheme="minorHAnsi"/>
          <w:sz w:val="22"/>
          <w:szCs w:val="22"/>
        </w:rPr>
        <w:t xml:space="preserve"> from other biblical texts.”  [John Collins, University of Chicago]</w:t>
      </w:r>
    </w:p>
    <w:p w:rsidR="006074F1" w:rsidRPr="006F5742" w:rsidRDefault="006074F1" w:rsidP="002E3F6B">
      <w:pPr>
        <w:contextualSpacing/>
        <w:rPr>
          <w:rFonts w:asciiTheme="minorHAnsi" w:hAnsiTheme="minorHAnsi" w:cstheme="minorHAnsi"/>
          <w:sz w:val="22"/>
          <w:szCs w:val="22"/>
        </w:rPr>
      </w:pPr>
    </w:p>
    <w:p w:rsidR="006074F1" w:rsidRDefault="006074F1" w:rsidP="006F5742">
      <w:pPr>
        <w:ind w:left="720"/>
        <w:contextualSpacing/>
        <w:rPr>
          <w:rFonts w:asciiTheme="minorHAnsi" w:hAnsiTheme="minorHAnsi" w:cstheme="minorHAnsi"/>
        </w:rPr>
      </w:pPr>
      <w:r w:rsidRPr="006F5742">
        <w:rPr>
          <w:rFonts w:asciiTheme="minorHAnsi" w:hAnsiTheme="minorHAnsi" w:cstheme="minorHAnsi"/>
          <w:sz w:val="22"/>
          <w:szCs w:val="22"/>
        </w:rPr>
        <w:t xml:space="preserve">“Here, as never before, the English reader can see personally just how </w:t>
      </w:r>
      <w:r w:rsidRPr="006F5742">
        <w:rPr>
          <w:rFonts w:asciiTheme="minorHAnsi" w:hAnsiTheme="minorHAnsi" w:cstheme="minorHAnsi"/>
          <w:b/>
          <w:bCs/>
          <w:i/>
          <w:iCs/>
          <w:sz w:val="22"/>
          <w:szCs w:val="22"/>
          <w:u w:val="single"/>
        </w:rPr>
        <w:t>fluid</w:t>
      </w:r>
      <w:r w:rsidRPr="006F5742">
        <w:rPr>
          <w:rFonts w:asciiTheme="minorHAnsi" w:hAnsiTheme="minorHAnsi" w:cstheme="minorHAnsi"/>
          <w:sz w:val="22"/>
          <w:szCs w:val="22"/>
        </w:rPr>
        <w:t xml:space="preserve"> the Early Jewish or pre-Christian texts and canons of the First or Old Testament were, and how adaptable the biblical text was to ancient community concerns.”  [James Sanders, President of the Ancient Biblical Manuscript Center]</w:t>
      </w:r>
    </w:p>
    <w:p w:rsidR="006074F1" w:rsidRDefault="006074F1" w:rsidP="002E3F6B">
      <w:pPr>
        <w:contextualSpacing/>
        <w:rPr>
          <w:rFonts w:asciiTheme="minorHAnsi" w:hAnsiTheme="minorHAnsi" w:cstheme="minorHAnsi"/>
        </w:rPr>
      </w:pPr>
    </w:p>
    <w:p w:rsidR="006074F1" w:rsidRDefault="006074F1" w:rsidP="002E3F6B">
      <w:pPr>
        <w:contextualSpacing/>
        <w:rPr>
          <w:rFonts w:asciiTheme="minorHAnsi" w:hAnsiTheme="minorHAnsi" w:cstheme="minorHAnsi"/>
        </w:rPr>
      </w:pPr>
      <w:r>
        <w:rPr>
          <w:rFonts w:asciiTheme="minorHAnsi" w:hAnsiTheme="minorHAnsi" w:cstheme="minorHAnsi"/>
        </w:rPr>
        <w:t>Clearly, the commentators quoted above emphasize</w:t>
      </w:r>
      <w:r w:rsidR="00F25049">
        <w:rPr>
          <w:rFonts w:asciiTheme="minorHAnsi" w:hAnsiTheme="minorHAnsi" w:cstheme="minorHAnsi"/>
        </w:rPr>
        <w:t xml:space="preserve"> the difference of the Scrolls with</w:t>
      </w:r>
      <w:r>
        <w:rPr>
          <w:rFonts w:asciiTheme="minorHAnsi" w:hAnsiTheme="minorHAnsi" w:cstheme="minorHAnsi"/>
        </w:rPr>
        <w:t xml:space="preserve"> those we have today.  But consider the following comment:</w:t>
      </w:r>
    </w:p>
    <w:p w:rsidR="006074F1" w:rsidRDefault="006074F1" w:rsidP="002E3F6B">
      <w:pPr>
        <w:contextualSpacing/>
        <w:rPr>
          <w:rFonts w:asciiTheme="minorHAnsi" w:hAnsiTheme="minorHAnsi" w:cstheme="minorHAnsi"/>
        </w:rPr>
      </w:pPr>
    </w:p>
    <w:p w:rsidR="006074F1" w:rsidRPr="006F5742" w:rsidRDefault="006074F1" w:rsidP="006F5742">
      <w:pPr>
        <w:ind w:left="720"/>
        <w:contextualSpacing/>
        <w:rPr>
          <w:rFonts w:asciiTheme="minorHAnsi" w:hAnsiTheme="minorHAnsi" w:cstheme="minorHAnsi"/>
          <w:sz w:val="22"/>
          <w:szCs w:val="22"/>
        </w:rPr>
      </w:pPr>
      <w:r w:rsidRPr="006F5742">
        <w:rPr>
          <w:rFonts w:asciiTheme="minorHAnsi" w:hAnsiTheme="minorHAnsi" w:cstheme="minorHAnsi"/>
          <w:sz w:val="22"/>
          <w:szCs w:val="22"/>
        </w:rPr>
        <w:t xml:space="preserve">“It shows how Qumran manuscripts enable us to see the immense </w:t>
      </w:r>
      <w:r w:rsidRPr="006F5742">
        <w:rPr>
          <w:rFonts w:asciiTheme="minorHAnsi" w:hAnsiTheme="minorHAnsi" w:cstheme="minorHAnsi"/>
          <w:b/>
          <w:bCs/>
          <w:i/>
          <w:iCs/>
          <w:sz w:val="22"/>
          <w:szCs w:val="22"/>
          <w:u w:val="single"/>
        </w:rPr>
        <w:t>continuity</w:t>
      </w:r>
      <w:r w:rsidRPr="006F5742">
        <w:rPr>
          <w:rFonts w:asciiTheme="minorHAnsi" w:hAnsiTheme="minorHAnsi" w:cstheme="minorHAnsi"/>
          <w:sz w:val="22"/>
          <w:szCs w:val="22"/>
        </w:rPr>
        <w:t xml:space="preserve"> of biblical tradition as well as the manner in which stabilization was accomplished by the Talmudic rabbis.”  [Lawrence H. </w:t>
      </w:r>
      <w:proofErr w:type="spellStart"/>
      <w:r w:rsidRPr="006F5742">
        <w:rPr>
          <w:rFonts w:asciiTheme="minorHAnsi" w:hAnsiTheme="minorHAnsi" w:cstheme="minorHAnsi"/>
          <w:sz w:val="22"/>
          <w:szCs w:val="22"/>
        </w:rPr>
        <w:t>Schiffman</w:t>
      </w:r>
      <w:proofErr w:type="spellEnd"/>
      <w:r w:rsidRPr="006F5742">
        <w:rPr>
          <w:rFonts w:asciiTheme="minorHAnsi" w:hAnsiTheme="minorHAnsi" w:cstheme="minorHAnsi"/>
          <w:sz w:val="22"/>
          <w:szCs w:val="22"/>
        </w:rPr>
        <w:t>, New York University]</w:t>
      </w:r>
    </w:p>
    <w:p w:rsidR="006074F1" w:rsidRDefault="006074F1" w:rsidP="002E3F6B">
      <w:pPr>
        <w:contextualSpacing/>
        <w:rPr>
          <w:rFonts w:asciiTheme="minorHAnsi" w:hAnsiTheme="minorHAnsi" w:cstheme="minorHAnsi"/>
        </w:rPr>
      </w:pPr>
    </w:p>
    <w:p w:rsidR="006074F1" w:rsidRDefault="006074F1" w:rsidP="002E3F6B">
      <w:pPr>
        <w:contextualSpacing/>
        <w:rPr>
          <w:rFonts w:asciiTheme="minorHAnsi" w:hAnsiTheme="minorHAnsi" w:cstheme="minorHAnsi"/>
        </w:rPr>
      </w:pPr>
      <w:r>
        <w:rPr>
          <w:rFonts w:asciiTheme="minorHAnsi" w:hAnsiTheme="minorHAnsi" w:cstheme="minorHAnsi"/>
        </w:rPr>
        <w:t>Here we have a scholar who emphasizes continuity of biblical tradition rather than the fluidity (as opposed to rock-solid uniformity) of ancient texts</w:t>
      </w:r>
      <w:r w:rsidR="00F25049">
        <w:rPr>
          <w:rFonts w:asciiTheme="minorHAnsi" w:hAnsiTheme="minorHAnsi" w:cstheme="minorHAnsi"/>
        </w:rPr>
        <w:t>.  Which are we to believe?</w:t>
      </w:r>
    </w:p>
    <w:p w:rsidR="006074F1" w:rsidRDefault="006074F1" w:rsidP="002E3F6B">
      <w:pPr>
        <w:contextualSpacing/>
        <w:rPr>
          <w:rFonts w:asciiTheme="minorHAnsi" w:hAnsiTheme="minorHAnsi" w:cstheme="minorHAnsi"/>
        </w:rPr>
      </w:pPr>
    </w:p>
    <w:p w:rsidR="006074F1" w:rsidRPr="006F5742" w:rsidRDefault="006074F1" w:rsidP="006F5742">
      <w:pPr>
        <w:ind w:left="720"/>
        <w:contextualSpacing/>
        <w:rPr>
          <w:rFonts w:asciiTheme="minorHAnsi" w:hAnsiTheme="minorHAnsi" w:cstheme="minorHAnsi"/>
          <w:sz w:val="22"/>
          <w:szCs w:val="22"/>
        </w:rPr>
      </w:pPr>
      <w:r w:rsidRPr="006F5742">
        <w:rPr>
          <w:rFonts w:asciiTheme="minorHAnsi" w:hAnsiTheme="minorHAnsi" w:cstheme="minorHAnsi"/>
          <w:sz w:val="22"/>
          <w:szCs w:val="22"/>
        </w:rPr>
        <w:t xml:space="preserve">“Now laymen can </w:t>
      </w:r>
      <w:r w:rsidRPr="006F5742">
        <w:rPr>
          <w:rFonts w:asciiTheme="minorHAnsi" w:hAnsiTheme="minorHAnsi" w:cstheme="minorHAnsi"/>
          <w:b/>
          <w:bCs/>
          <w:i/>
          <w:iCs/>
          <w:sz w:val="22"/>
          <w:szCs w:val="22"/>
          <w:u w:val="single"/>
        </w:rPr>
        <w:t>judge for themselves</w:t>
      </w:r>
      <w:r w:rsidRPr="006F5742">
        <w:rPr>
          <w:rFonts w:asciiTheme="minorHAnsi" w:hAnsiTheme="minorHAnsi" w:cstheme="minorHAnsi"/>
          <w:sz w:val="22"/>
          <w:szCs w:val="22"/>
        </w:rPr>
        <w:t xml:space="preserve"> whether the biblical manuscripts which predate Christian times differ radically from the received text found, for example, in the King James </w:t>
      </w:r>
      <w:proofErr w:type="gramStart"/>
      <w:r w:rsidRPr="006F5742">
        <w:rPr>
          <w:rFonts w:asciiTheme="minorHAnsi" w:hAnsiTheme="minorHAnsi" w:cstheme="minorHAnsi"/>
          <w:sz w:val="22"/>
          <w:szCs w:val="22"/>
        </w:rPr>
        <w:t>version</w:t>
      </w:r>
      <w:proofErr w:type="gramEnd"/>
      <w:r w:rsidRPr="006F5742">
        <w:rPr>
          <w:rFonts w:asciiTheme="minorHAnsi" w:hAnsiTheme="minorHAnsi" w:cstheme="minorHAnsi"/>
          <w:sz w:val="22"/>
          <w:szCs w:val="22"/>
        </w:rPr>
        <w:t>.”  [Frank Moore Cross, Harvard University]</w:t>
      </w:r>
    </w:p>
    <w:p w:rsidR="002E3F6B" w:rsidRDefault="002E3F6B" w:rsidP="002E3F6B">
      <w:pPr>
        <w:contextualSpacing/>
        <w:rPr>
          <w:rFonts w:asciiTheme="minorHAnsi" w:hAnsiTheme="minorHAnsi" w:cstheme="minorHAnsi"/>
        </w:rPr>
      </w:pPr>
    </w:p>
    <w:p w:rsidR="006074F1" w:rsidRPr="006F5742" w:rsidRDefault="006F5742" w:rsidP="002E3F6B">
      <w:pPr>
        <w:contextualSpacing/>
        <w:rPr>
          <w:rFonts w:asciiTheme="minorHAnsi" w:hAnsiTheme="minorHAnsi" w:cstheme="minorHAnsi"/>
        </w:rPr>
      </w:pPr>
      <w:r>
        <w:rPr>
          <w:rFonts w:asciiTheme="minorHAnsi" w:hAnsiTheme="minorHAnsi" w:cstheme="minorHAnsi"/>
        </w:rPr>
        <w:t xml:space="preserve">This is certainly the best path.  </w:t>
      </w:r>
      <w:r w:rsidR="006074F1">
        <w:rPr>
          <w:rFonts w:asciiTheme="minorHAnsi" w:hAnsiTheme="minorHAnsi" w:cstheme="minorHAnsi"/>
        </w:rPr>
        <w:t xml:space="preserve">The remainder of this paper represents my personal </w:t>
      </w:r>
      <w:r>
        <w:rPr>
          <w:rFonts w:asciiTheme="minorHAnsi" w:hAnsiTheme="minorHAnsi" w:cstheme="minorHAnsi"/>
        </w:rPr>
        <w:t xml:space="preserve">examination of this evidence.  The </w:t>
      </w:r>
      <w:r>
        <w:rPr>
          <w:rFonts w:asciiTheme="minorHAnsi" w:hAnsiTheme="minorHAnsi" w:cstheme="minorHAnsi"/>
          <w:i/>
        </w:rPr>
        <w:t xml:space="preserve">Dead Sea Scrolls Bible </w:t>
      </w:r>
      <w:r>
        <w:rPr>
          <w:rFonts w:asciiTheme="minorHAnsi" w:hAnsiTheme="minorHAnsi" w:cstheme="minorHAnsi"/>
        </w:rPr>
        <w:t xml:space="preserve">contains a translation of the Great Isaiah Scroll including footnotes that catalogue each place the Great Isaiah Scroll differs </w:t>
      </w:r>
      <w:r w:rsidR="00F25049">
        <w:rPr>
          <w:rFonts w:asciiTheme="minorHAnsi" w:hAnsiTheme="minorHAnsi" w:cstheme="minorHAnsi"/>
        </w:rPr>
        <w:t>(</w:t>
      </w:r>
      <w:r>
        <w:rPr>
          <w:rFonts w:asciiTheme="minorHAnsi" w:hAnsiTheme="minorHAnsi" w:cstheme="minorHAnsi"/>
        </w:rPr>
        <w:t>or varies</w:t>
      </w:r>
      <w:r w:rsidR="00F25049">
        <w:rPr>
          <w:rFonts w:asciiTheme="minorHAnsi" w:hAnsiTheme="minorHAnsi" w:cstheme="minorHAnsi"/>
        </w:rPr>
        <w:t>)</w:t>
      </w:r>
      <w:r>
        <w:rPr>
          <w:rFonts w:asciiTheme="minorHAnsi" w:hAnsiTheme="minorHAnsi" w:cstheme="minorHAnsi"/>
        </w:rPr>
        <w:t xml:space="preserve"> from the Masoretic Text.  By comparing the Qumran Text (QT) from over 2000 years ago with English translations based on the Masoretic Text (MT) of about 1100 years ago, I have found many reasons to believe that the Bible as we have it today is what it claims to be – the inspired word of God.</w:t>
      </w:r>
    </w:p>
    <w:p w:rsidR="006F5742" w:rsidRDefault="006F5742" w:rsidP="002E3F6B">
      <w:pPr>
        <w:contextualSpacing/>
        <w:rPr>
          <w:rFonts w:asciiTheme="minorHAnsi" w:hAnsiTheme="minorHAnsi" w:cstheme="minorHAnsi"/>
        </w:rPr>
      </w:pPr>
    </w:p>
    <w:p w:rsidR="006F5742" w:rsidRDefault="006F5742" w:rsidP="002E3F6B">
      <w:pPr>
        <w:contextualSpacing/>
        <w:rPr>
          <w:rFonts w:asciiTheme="minorHAnsi" w:hAnsiTheme="minorHAnsi" w:cstheme="minorHAnsi"/>
        </w:rPr>
      </w:pPr>
    </w:p>
    <w:p w:rsidR="002E3F6B" w:rsidRPr="002E3F6B" w:rsidRDefault="00AD6131" w:rsidP="002E3F6B">
      <w:pPr>
        <w:contextualSpacing/>
        <w:rPr>
          <w:rFonts w:asciiTheme="minorHAnsi" w:hAnsiTheme="minorHAnsi" w:cstheme="minorHAnsi"/>
          <w:b/>
          <w:bCs/>
          <w:iCs/>
        </w:rPr>
      </w:pPr>
      <w:r>
        <w:rPr>
          <w:rFonts w:asciiTheme="minorHAnsi" w:hAnsiTheme="minorHAnsi" w:cstheme="minorHAnsi"/>
          <w:b/>
          <w:bCs/>
          <w:iCs/>
        </w:rPr>
        <w:t>Examining the Evidence</w:t>
      </w:r>
    </w:p>
    <w:p w:rsidR="002E3F6B" w:rsidRDefault="002E3F6B" w:rsidP="002E3F6B">
      <w:pPr>
        <w:contextualSpacing/>
        <w:rPr>
          <w:rFonts w:asciiTheme="minorHAnsi" w:hAnsiTheme="minorHAnsi" w:cstheme="minorHAnsi"/>
          <w:bCs/>
          <w:iCs/>
        </w:rPr>
      </w:pPr>
    </w:p>
    <w:p w:rsidR="002E3F6B" w:rsidRDefault="00115A30" w:rsidP="002E3F6B">
      <w:pPr>
        <w:contextualSpacing/>
        <w:rPr>
          <w:rFonts w:asciiTheme="minorHAnsi" w:hAnsiTheme="minorHAnsi" w:cstheme="minorHAnsi"/>
          <w:bCs/>
          <w:iCs/>
        </w:rPr>
      </w:pPr>
      <w:r>
        <w:rPr>
          <w:rFonts w:asciiTheme="minorHAnsi" w:hAnsiTheme="minorHAnsi" w:cstheme="minorHAnsi"/>
          <w:bCs/>
          <w:iCs/>
        </w:rPr>
        <w:t xml:space="preserve">The quotations above give evidence to </w:t>
      </w:r>
      <w:r w:rsidR="005D787F">
        <w:rPr>
          <w:rFonts w:asciiTheme="minorHAnsi" w:hAnsiTheme="minorHAnsi" w:cstheme="minorHAnsi"/>
          <w:bCs/>
          <w:iCs/>
        </w:rPr>
        <w:t xml:space="preserve">the </w:t>
      </w:r>
      <w:r>
        <w:rPr>
          <w:rFonts w:asciiTheme="minorHAnsi" w:hAnsiTheme="minorHAnsi" w:cstheme="minorHAnsi"/>
          <w:bCs/>
          <w:iCs/>
        </w:rPr>
        <w:t xml:space="preserve">controversy that interested Bible students come to realize – believers and skeptics appeal to the same evidence to prove their case.  There are extremes on both sides of the issue.  Some skeptics use the Scrolls to argue how the Bible has changed throughout time, and other </w:t>
      </w:r>
      <w:r>
        <w:rPr>
          <w:rFonts w:asciiTheme="minorHAnsi" w:hAnsiTheme="minorHAnsi" w:cstheme="minorHAnsi"/>
          <w:bCs/>
          <w:iCs/>
        </w:rPr>
        <w:lastRenderedPageBreak/>
        <w:t>believers have claimed an almost word-for-word match between the QT and MT.  What does the real evidence show, not that we have the English translation available for the first time?</w:t>
      </w:r>
    </w:p>
    <w:p w:rsidR="00115A30" w:rsidRDefault="00115A30" w:rsidP="002E3F6B">
      <w:pPr>
        <w:contextualSpacing/>
        <w:rPr>
          <w:rFonts w:asciiTheme="minorHAnsi" w:hAnsiTheme="minorHAnsi" w:cstheme="minorHAnsi"/>
          <w:bCs/>
          <w:iCs/>
        </w:rPr>
      </w:pPr>
    </w:p>
    <w:p w:rsidR="002E3F6B" w:rsidRDefault="00115A30" w:rsidP="002E3F6B">
      <w:pPr>
        <w:contextualSpacing/>
        <w:rPr>
          <w:rFonts w:asciiTheme="minorHAnsi" w:hAnsiTheme="minorHAnsi" w:cstheme="minorHAnsi"/>
          <w:bCs/>
          <w:iCs/>
        </w:rPr>
      </w:pPr>
      <w:r>
        <w:rPr>
          <w:rFonts w:asciiTheme="minorHAnsi" w:hAnsiTheme="minorHAnsi" w:cstheme="minorHAnsi"/>
          <w:bCs/>
          <w:iCs/>
        </w:rPr>
        <w:t xml:space="preserve">As a believer in the inspiration of the Bible, I was </w:t>
      </w:r>
      <w:r w:rsidR="009D1C69">
        <w:rPr>
          <w:rFonts w:asciiTheme="minorHAnsi" w:hAnsiTheme="minorHAnsi" w:cstheme="minorHAnsi"/>
          <w:bCs/>
          <w:iCs/>
        </w:rPr>
        <w:t>shocked</w:t>
      </w:r>
      <w:r>
        <w:rPr>
          <w:rFonts w:asciiTheme="minorHAnsi" w:hAnsiTheme="minorHAnsi" w:cstheme="minorHAnsi"/>
          <w:bCs/>
          <w:iCs/>
        </w:rPr>
        <w:t xml:space="preserve"> at the number of differences between the two texts.  After logging and categorizing the variants for examinati</w:t>
      </w:r>
      <w:r w:rsidR="009D1C69">
        <w:rPr>
          <w:rFonts w:asciiTheme="minorHAnsi" w:hAnsiTheme="minorHAnsi" w:cstheme="minorHAnsi"/>
          <w:bCs/>
          <w:iCs/>
        </w:rPr>
        <w:t xml:space="preserve">on, I found a </w:t>
      </w:r>
      <w:r>
        <w:rPr>
          <w:rFonts w:asciiTheme="minorHAnsi" w:hAnsiTheme="minorHAnsi" w:cstheme="minorHAnsi"/>
          <w:bCs/>
          <w:iCs/>
        </w:rPr>
        <w:t xml:space="preserve">staggering </w:t>
      </w:r>
      <w:r w:rsidR="009D1C69">
        <w:rPr>
          <w:rFonts w:asciiTheme="minorHAnsi" w:hAnsiTheme="minorHAnsi" w:cstheme="minorHAnsi"/>
          <w:bCs/>
          <w:iCs/>
        </w:rPr>
        <w:t>sum of 1396.  The very number does not lend itself to confidence in the prophecy of Isaiah.  In fact, it suggests the opposite.  If there are almost fourteen hundred differences between the QT and the MT, what kind of confidence can Bible-believers have in the continuity of the text throughout time?  The skeptics appear to have won the argument from the start.</w:t>
      </w:r>
    </w:p>
    <w:p w:rsidR="009D1C69" w:rsidRDefault="009D1C69" w:rsidP="002E3F6B">
      <w:pPr>
        <w:contextualSpacing/>
        <w:rPr>
          <w:rFonts w:asciiTheme="minorHAnsi" w:hAnsiTheme="minorHAnsi" w:cstheme="minorHAnsi"/>
          <w:bCs/>
          <w:iCs/>
        </w:rPr>
      </w:pPr>
    </w:p>
    <w:p w:rsidR="009D1C69" w:rsidRDefault="009D1C69" w:rsidP="002E3F6B">
      <w:pPr>
        <w:contextualSpacing/>
        <w:rPr>
          <w:rFonts w:asciiTheme="minorHAnsi" w:hAnsiTheme="minorHAnsi" w:cstheme="minorHAnsi"/>
          <w:bCs/>
          <w:iCs/>
        </w:rPr>
      </w:pPr>
      <w:r>
        <w:rPr>
          <w:rFonts w:asciiTheme="minorHAnsi" w:hAnsiTheme="minorHAnsi" w:cstheme="minorHAnsi"/>
          <w:bCs/>
          <w:iCs/>
        </w:rPr>
        <w:t xml:space="preserve">However, the numbers do not tell the complete story.  </w:t>
      </w:r>
      <w:r w:rsidR="00D26FF9">
        <w:rPr>
          <w:rFonts w:asciiTheme="minorHAnsi" w:hAnsiTheme="minorHAnsi" w:cstheme="minorHAnsi"/>
          <w:bCs/>
          <w:iCs/>
        </w:rPr>
        <w:t>It was not until I considered what constitutes a variant that I began to see the light through the fog.  It was then that I made my own truly extraordinary discovery about the Scrolls.</w:t>
      </w:r>
    </w:p>
    <w:p w:rsidR="009D1C69" w:rsidRDefault="009D1C69" w:rsidP="002E3F6B">
      <w:pPr>
        <w:contextualSpacing/>
        <w:rPr>
          <w:rFonts w:asciiTheme="minorHAnsi" w:hAnsiTheme="minorHAnsi" w:cstheme="minorHAnsi"/>
        </w:rPr>
      </w:pPr>
    </w:p>
    <w:p w:rsidR="002E3F6B" w:rsidRDefault="002E3F6B" w:rsidP="002E3F6B">
      <w:pPr>
        <w:contextualSpacing/>
        <w:rPr>
          <w:rFonts w:asciiTheme="minorHAnsi" w:hAnsiTheme="minorHAnsi" w:cstheme="minorHAnsi"/>
        </w:rPr>
      </w:pPr>
    </w:p>
    <w:p w:rsidR="002E3F6B" w:rsidRPr="002E3F6B" w:rsidRDefault="00AD6131" w:rsidP="002E3F6B">
      <w:pPr>
        <w:contextualSpacing/>
        <w:rPr>
          <w:rFonts w:asciiTheme="minorHAnsi" w:hAnsiTheme="minorHAnsi" w:cstheme="minorHAnsi"/>
          <w:b/>
          <w:bCs/>
          <w:iCs/>
        </w:rPr>
      </w:pPr>
      <w:r>
        <w:rPr>
          <w:rFonts w:asciiTheme="minorHAnsi" w:hAnsiTheme="minorHAnsi" w:cstheme="minorHAnsi"/>
          <w:b/>
          <w:bCs/>
          <w:iCs/>
        </w:rPr>
        <w:t>Honest Answers</w:t>
      </w:r>
    </w:p>
    <w:p w:rsidR="002E3F6B" w:rsidRDefault="002E3F6B" w:rsidP="002E3F6B">
      <w:pPr>
        <w:contextualSpacing/>
        <w:rPr>
          <w:rFonts w:asciiTheme="minorHAnsi" w:hAnsiTheme="minorHAnsi" w:cstheme="minorHAnsi"/>
          <w:bCs/>
          <w:iCs/>
        </w:rPr>
      </w:pPr>
    </w:p>
    <w:p w:rsidR="002E3F6B" w:rsidRDefault="00D26FF9" w:rsidP="002E3F6B">
      <w:pPr>
        <w:contextualSpacing/>
        <w:rPr>
          <w:rFonts w:asciiTheme="minorHAnsi" w:hAnsiTheme="minorHAnsi" w:cstheme="minorHAnsi"/>
        </w:rPr>
      </w:pPr>
      <w:r>
        <w:rPr>
          <w:rFonts w:asciiTheme="minorHAnsi" w:hAnsiTheme="minorHAnsi" w:cstheme="minorHAnsi"/>
        </w:rPr>
        <w:t>The truth is that the 1396 variants in the QT can be divided into six categories of variants:</w:t>
      </w:r>
    </w:p>
    <w:p w:rsidR="00D26FF9" w:rsidRDefault="00D26FF9" w:rsidP="002E3F6B">
      <w:pPr>
        <w:contextualSpacing/>
        <w:rPr>
          <w:rFonts w:asciiTheme="minorHAnsi" w:hAnsiTheme="minorHAnsi" w:cstheme="minorHAnsi"/>
        </w:rPr>
      </w:pPr>
    </w:p>
    <w:p w:rsidR="00D26FF9" w:rsidRPr="00D26FF9" w:rsidRDefault="00D26FF9" w:rsidP="00D26FF9">
      <w:pPr>
        <w:pStyle w:val="ListParagraph"/>
        <w:numPr>
          <w:ilvl w:val="0"/>
          <w:numId w:val="1"/>
        </w:numPr>
        <w:rPr>
          <w:rFonts w:asciiTheme="minorHAnsi" w:hAnsiTheme="minorHAnsi" w:cstheme="minorHAnsi"/>
        </w:rPr>
      </w:pPr>
      <w:r w:rsidRPr="00D26FF9">
        <w:rPr>
          <w:rFonts w:asciiTheme="minorHAnsi" w:hAnsiTheme="minorHAnsi" w:cstheme="minorHAnsi"/>
        </w:rPr>
        <w:t>Spelling……………………………….75 variants</w:t>
      </w:r>
    </w:p>
    <w:p w:rsidR="00D26FF9" w:rsidRDefault="00D26FF9" w:rsidP="00D26FF9">
      <w:pPr>
        <w:pStyle w:val="ListParagraph"/>
        <w:numPr>
          <w:ilvl w:val="0"/>
          <w:numId w:val="1"/>
        </w:numPr>
        <w:rPr>
          <w:rFonts w:asciiTheme="minorHAnsi" w:hAnsiTheme="minorHAnsi" w:cstheme="minorHAnsi"/>
        </w:rPr>
      </w:pPr>
      <w:r>
        <w:rPr>
          <w:rFonts w:asciiTheme="minorHAnsi" w:hAnsiTheme="minorHAnsi" w:cstheme="minorHAnsi"/>
        </w:rPr>
        <w:t>Grammar/Copying……………212 variants</w:t>
      </w:r>
    </w:p>
    <w:p w:rsidR="00D26FF9" w:rsidRDefault="00D26FF9" w:rsidP="00D26FF9">
      <w:pPr>
        <w:pStyle w:val="ListParagraph"/>
        <w:numPr>
          <w:ilvl w:val="0"/>
          <w:numId w:val="1"/>
        </w:numPr>
        <w:rPr>
          <w:rFonts w:asciiTheme="minorHAnsi" w:hAnsiTheme="minorHAnsi" w:cstheme="minorHAnsi"/>
        </w:rPr>
      </w:pPr>
      <w:r>
        <w:rPr>
          <w:rFonts w:asciiTheme="minorHAnsi" w:hAnsiTheme="minorHAnsi" w:cstheme="minorHAnsi"/>
        </w:rPr>
        <w:t>Single Words…………………….356 variants</w:t>
      </w:r>
    </w:p>
    <w:p w:rsidR="00D26FF9" w:rsidRDefault="00D26FF9" w:rsidP="00D26FF9">
      <w:pPr>
        <w:pStyle w:val="ListParagraph"/>
        <w:numPr>
          <w:ilvl w:val="0"/>
          <w:numId w:val="1"/>
        </w:numPr>
        <w:rPr>
          <w:rFonts w:asciiTheme="minorHAnsi" w:hAnsiTheme="minorHAnsi" w:cstheme="minorHAnsi"/>
        </w:rPr>
      </w:pPr>
      <w:r>
        <w:rPr>
          <w:rFonts w:asciiTheme="minorHAnsi" w:hAnsiTheme="minorHAnsi" w:cstheme="minorHAnsi"/>
        </w:rPr>
        <w:t>Single to Multiple Words….718 variants</w:t>
      </w:r>
    </w:p>
    <w:p w:rsidR="00D26FF9" w:rsidRDefault="00D26FF9" w:rsidP="00D26FF9">
      <w:pPr>
        <w:pStyle w:val="ListParagraph"/>
        <w:numPr>
          <w:ilvl w:val="0"/>
          <w:numId w:val="1"/>
        </w:numPr>
        <w:rPr>
          <w:rFonts w:asciiTheme="minorHAnsi" w:hAnsiTheme="minorHAnsi" w:cstheme="minorHAnsi"/>
        </w:rPr>
      </w:pPr>
      <w:r>
        <w:rPr>
          <w:rFonts w:asciiTheme="minorHAnsi" w:hAnsiTheme="minorHAnsi" w:cstheme="minorHAnsi"/>
        </w:rPr>
        <w:t>Full Clauses……………………….....4 variants</w:t>
      </w:r>
    </w:p>
    <w:p w:rsidR="00D26FF9" w:rsidRDefault="00D26FF9" w:rsidP="00D26FF9">
      <w:pPr>
        <w:pStyle w:val="ListParagraph"/>
        <w:numPr>
          <w:ilvl w:val="0"/>
          <w:numId w:val="1"/>
        </w:numPr>
        <w:rPr>
          <w:rFonts w:asciiTheme="minorHAnsi" w:hAnsiTheme="minorHAnsi" w:cstheme="minorHAnsi"/>
        </w:rPr>
      </w:pPr>
      <w:r>
        <w:rPr>
          <w:rFonts w:asciiTheme="minorHAnsi" w:hAnsiTheme="minorHAnsi" w:cstheme="minorHAnsi"/>
        </w:rPr>
        <w:t>Possibly Significant………………31 variants</w:t>
      </w:r>
    </w:p>
    <w:p w:rsidR="00D26FF9" w:rsidRDefault="00D26FF9" w:rsidP="00D26FF9">
      <w:pPr>
        <w:rPr>
          <w:rFonts w:asciiTheme="minorHAnsi" w:hAnsiTheme="minorHAnsi" w:cstheme="minorHAnsi"/>
        </w:rPr>
      </w:pPr>
    </w:p>
    <w:p w:rsidR="00D26FF9" w:rsidRDefault="00FC3856" w:rsidP="00D26FF9">
      <w:pPr>
        <w:rPr>
          <w:rFonts w:asciiTheme="minorHAnsi" w:hAnsiTheme="minorHAnsi" w:cstheme="minorHAnsi"/>
        </w:rPr>
      </w:pPr>
      <w:r>
        <w:rPr>
          <w:rFonts w:asciiTheme="minorHAnsi" w:hAnsiTheme="minorHAnsi" w:cstheme="minorHAnsi"/>
          <w:i/>
        </w:rPr>
        <w:t xml:space="preserve">Spelling </w:t>
      </w:r>
      <w:r w:rsidR="0026463F">
        <w:rPr>
          <w:rFonts w:asciiTheme="minorHAnsi" w:hAnsiTheme="minorHAnsi" w:cstheme="minorHAnsi"/>
        </w:rPr>
        <w:t>It is certainly worth noting that a full 5% of the so-called differences in the QT are spelling variants</w:t>
      </w:r>
      <w:r w:rsidR="005C5044">
        <w:rPr>
          <w:rFonts w:asciiTheme="minorHAnsi" w:hAnsiTheme="minorHAnsi" w:cstheme="minorHAnsi"/>
        </w:rPr>
        <w:t xml:space="preserve"> that have had virtually no </w:t>
      </w:r>
      <w:proofErr w:type="spellStart"/>
      <w:r w:rsidR="005C5044">
        <w:rPr>
          <w:rFonts w:asciiTheme="minorHAnsi" w:hAnsiTheme="minorHAnsi" w:cstheme="minorHAnsi"/>
        </w:rPr>
        <w:t>a</w:t>
      </w:r>
      <w:r w:rsidR="0026463F">
        <w:rPr>
          <w:rFonts w:asciiTheme="minorHAnsi" w:hAnsiTheme="minorHAnsi" w:cstheme="minorHAnsi"/>
        </w:rPr>
        <w:t>ffect</w:t>
      </w:r>
      <w:proofErr w:type="spellEnd"/>
      <w:r w:rsidR="0026463F">
        <w:rPr>
          <w:rFonts w:asciiTheme="minorHAnsi" w:hAnsiTheme="minorHAnsi" w:cstheme="minorHAnsi"/>
        </w:rPr>
        <w:t xml:space="preserve"> on English translations based on the MT.  </w:t>
      </w:r>
      <w:r w:rsidR="00572285">
        <w:rPr>
          <w:rFonts w:asciiTheme="minorHAnsi" w:hAnsiTheme="minorHAnsi" w:cstheme="minorHAnsi"/>
        </w:rPr>
        <w:t xml:space="preserve">Many of them are actually various spellings of names.  </w:t>
      </w:r>
      <w:r w:rsidR="0026463F">
        <w:rPr>
          <w:rFonts w:asciiTheme="minorHAnsi" w:hAnsiTheme="minorHAnsi" w:cstheme="minorHAnsi"/>
        </w:rPr>
        <w:t>In the Bible scrolls at Qumran, sometimes the scribes even corrected their own spelling mistakes by editing above a word or section of text.  I found that the meaning of the contexts where the spelling variants occurred remained consistent from the QT to the MT.</w:t>
      </w:r>
      <w:r w:rsidR="00572285">
        <w:rPr>
          <w:rFonts w:asciiTheme="minorHAnsi" w:hAnsiTheme="minorHAnsi" w:cstheme="minorHAnsi"/>
        </w:rPr>
        <w:t xml:space="preserve">  </w:t>
      </w:r>
      <w:r w:rsidR="0026463F">
        <w:rPr>
          <w:rFonts w:asciiTheme="minorHAnsi" w:hAnsiTheme="minorHAnsi" w:cstheme="minorHAnsi"/>
        </w:rPr>
        <w:t>They can hardly be considered ammunition for the skeptics.</w:t>
      </w:r>
    </w:p>
    <w:p w:rsidR="0026463F" w:rsidRDefault="0026463F" w:rsidP="00D26FF9">
      <w:pPr>
        <w:rPr>
          <w:rFonts w:asciiTheme="minorHAnsi" w:hAnsiTheme="minorHAnsi" w:cstheme="minorHAnsi"/>
        </w:rPr>
      </w:pPr>
    </w:p>
    <w:p w:rsidR="00572285" w:rsidRDefault="0026463F" w:rsidP="00D26FF9">
      <w:pPr>
        <w:rPr>
          <w:rFonts w:asciiTheme="minorHAnsi" w:hAnsiTheme="minorHAnsi" w:cstheme="minorHAnsi"/>
        </w:rPr>
      </w:pPr>
      <w:r>
        <w:rPr>
          <w:rFonts w:asciiTheme="minorHAnsi" w:hAnsiTheme="minorHAnsi" w:cstheme="minorHAnsi"/>
          <w:i/>
        </w:rPr>
        <w:t xml:space="preserve">Grammar/Copying </w:t>
      </w:r>
      <w:r>
        <w:rPr>
          <w:rFonts w:asciiTheme="minorHAnsi" w:hAnsiTheme="minorHAnsi" w:cstheme="minorHAnsi"/>
        </w:rPr>
        <w:t>For every spelling variant i</w:t>
      </w:r>
      <w:r w:rsidR="00572285">
        <w:rPr>
          <w:rFonts w:asciiTheme="minorHAnsi" w:hAnsiTheme="minorHAnsi" w:cstheme="minorHAnsi"/>
        </w:rPr>
        <w:t>n this catalogue, I found about three variants havin</w:t>
      </w:r>
      <w:r w:rsidR="00020FCA">
        <w:rPr>
          <w:rFonts w:asciiTheme="minorHAnsi" w:hAnsiTheme="minorHAnsi" w:cstheme="minorHAnsi"/>
        </w:rPr>
        <w:t>g to do with grammar or copying, making up approximately 15% of the total.</w:t>
      </w:r>
      <w:r w:rsidR="00572285">
        <w:rPr>
          <w:rFonts w:asciiTheme="minorHAnsi" w:hAnsiTheme="minorHAnsi" w:cstheme="minorHAnsi"/>
        </w:rPr>
        <w:t xml:space="preserve">  Many of these variants also had virt</w:t>
      </w:r>
      <w:r w:rsidR="005C5044">
        <w:rPr>
          <w:rFonts w:asciiTheme="minorHAnsi" w:hAnsiTheme="minorHAnsi" w:cstheme="minorHAnsi"/>
        </w:rPr>
        <w:t xml:space="preserve">ually no </w:t>
      </w:r>
      <w:proofErr w:type="spellStart"/>
      <w:r w:rsidR="005C5044">
        <w:rPr>
          <w:rFonts w:asciiTheme="minorHAnsi" w:hAnsiTheme="minorHAnsi" w:cstheme="minorHAnsi"/>
        </w:rPr>
        <w:t>a</w:t>
      </w:r>
      <w:r w:rsidR="00572285">
        <w:rPr>
          <w:rFonts w:asciiTheme="minorHAnsi" w:hAnsiTheme="minorHAnsi" w:cstheme="minorHAnsi"/>
        </w:rPr>
        <w:t>ffect</w:t>
      </w:r>
      <w:proofErr w:type="spellEnd"/>
      <w:r w:rsidR="00572285">
        <w:rPr>
          <w:rFonts w:asciiTheme="minorHAnsi" w:hAnsiTheme="minorHAnsi" w:cstheme="minorHAnsi"/>
        </w:rPr>
        <w:t xml:space="preserve"> on English translations based on the MT.  In other words, a reader of the English translation of Isaiah according to the Dead Sea Scrolls would not notice any difference when comparing it an English translation like the English Standard Version (ESV) or the KJV which is based on the Masoretic Text.  An exception to this rule is found in the Great Isaiah Scroll of Isaiah 4:5-6.  The GIS is actually missing the entire clause in brackets below:</w:t>
      </w:r>
    </w:p>
    <w:p w:rsidR="00572285" w:rsidRDefault="00572285" w:rsidP="00D26FF9">
      <w:pPr>
        <w:rPr>
          <w:rFonts w:asciiTheme="minorHAnsi" w:hAnsiTheme="minorHAnsi" w:cstheme="minorHAnsi"/>
        </w:rPr>
      </w:pPr>
    </w:p>
    <w:p w:rsidR="00572285" w:rsidRPr="005B6025" w:rsidRDefault="00572285" w:rsidP="00572285">
      <w:pPr>
        <w:ind w:left="720"/>
        <w:rPr>
          <w:rFonts w:asciiTheme="minorHAnsi" w:hAnsiTheme="minorHAnsi" w:cstheme="minorHAnsi"/>
          <w:sz w:val="22"/>
          <w:szCs w:val="22"/>
        </w:rPr>
      </w:pPr>
      <w:r w:rsidRPr="005B6025">
        <w:rPr>
          <w:rFonts w:asciiTheme="minorHAnsi" w:hAnsiTheme="minorHAnsi" w:cstheme="minorHAnsi"/>
          <w:sz w:val="22"/>
          <w:szCs w:val="22"/>
        </w:rPr>
        <w:t>“Then the LORD will create over the whole site of Mount Zion and over her assemblies a cloud by day, [and smoke and the shining of a flaming fire by night; for over all the glory there will be a canopy.  There will be a booth for shade by day] from the heat, and for a refuge and a shelter from the storm and rain.”</w:t>
      </w:r>
    </w:p>
    <w:p w:rsidR="00572285" w:rsidRDefault="00572285" w:rsidP="00572285">
      <w:pPr>
        <w:rPr>
          <w:rFonts w:asciiTheme="minorHAnsi" w:hAnsiTheme="minorHAnsi" w:cstheme="minorHAnsi"/>
        </w:rPr>
      </w:pPr>
    </w:p>
    <w:p w:rsidR="002E3F6B" w:rsidRDefault="005B6025" w:rsidP="002E3F6B">
      <w:pPr>
        <w:rPr>
          <w:rFonts w:asciiTheme="minorHAnsi" w:hAnsiTheme="minorHAnsi" w:cstheme="minorHAnsi"/>
        </w:rPr>
      </w:pPr>
      <w:r>
        <w:rPr>
          <w:rFonts w:asciiTheme="minorHAnsi" w:hAnsiTheme="minorHAnsi" w:cstheme="minorHAnsi"/>
        </w:rPr>
        <w:t xml:space="preserve">That is a substantial omission, and if there were a great number of variants of this kind, it would be difficult to argue that the text has remained consistent throughout the centuries.  However, there is another solution to this possible difficulty.  Tucked away in one of the Qumran caves, other fragmented copies of Isaiah’s </w:t>
      </w:r>
      <w:r>
        <w:rPr>
          <w:rFonts w:asciiTheme="minorHAnsi" w:hAnsiTheme="minorHAnsi" w:cstheme="minorHAnsi"/>
        </w:rPr>
        <w:lastRenderedPageBreak/>
        <w:t>prophecy surfaced.  Among those fragments was another copy of chapter 4 that clearly contains the reading mistakenly neglected by the scribe of</w:t>
      </w:r>
      <w:r w:rsidR="00020FCA">
        <w:rPr>
          <w:rFonts w:asciiTheme="minorHAnsi" w:hAnsiTheme="minorHAnsi" w:cstheme="minorHAnsi"/>
        </w:rPr>
        <w:t xml:space="preserve"> the Great Isaiah Scroll.</w:t>
      </w:r>
    </w:p>
    <w:p w:rsidR="00020FCA" w:rsidRDefault="00020FCA" w:rsidP="002E3F6B">
      <w:pPr>
        <w:contextualSpacing/>
        <w:rPr>
          <w:rFonts w:asciiTheme="minorHAnsi" w:hAnsiTheme="minorHAnsi" w:cstheme="minorHAnsi"/>
          <w:i/>
        </w:rPr>
      </w:pPr>
    </w:p>
    <w:p w:rsidR="002E3F6B" w:rsidRDefault="00020FCA" w:rsidP="002E3F6B">
      <w:pPr>
        <w:contextualSpacing/>
        <w:rPr>
          <w:rFonts w:asciiTheme="minorHAnsi" w:hAnsiTheme="minorHAnsi" w:cstheme="minorHAnsi"/>
        </w:rPr>
      </w:pPr>
      <w:r>
        <w:rPr>
          <w:rFonts w:asciiTheme="minorHAnsi" w:hAnsiTheme="minorHAnsi" w:cstheme="minorHAnsi"/>
          <w:i/>
        </w:rPr>
        <w:t xml:space="preserve">Single Words </w:t>
      </w:r>
      <w:r>
        <w:rPr>
          <w:rFonts w:asciiTheme="minorHAnsi" w:hAnsiTheme="minorHAnsi" w:cstheme="minorHAnsi"/>
        </w:rPr>
        <w:t>About 25% of all variants involve an insignificant word – usually the word ‘and’ or an article like ‘the’.  Once again, it is important to stress here as well that many of these variants also had virt</w:t>
      </w:r>
      <w:r w:rsidR="005C5044">
        <w:rPr>
          <w:rFonts w:asciiTheme="minorHAnsi" w:hAnsiTheme="minorHAnsi" w:cstheme="minorHAnsi"/>
        </w:rPr>
        <w:t>ually no e</w:t>
      </w:r>
      <w:r>
        <w:rPr>
          <w:rFonts w:asciiTheme="minorHAnsi" w:hAnsiTheme="minorHAnsi" w:cstheme="minorHAnsi"/>
        </w:rPr>
        <w:t>ffect on English translations based on the MT.  An English copy of the QT alongside an English copy of the MT would often show no differences at all.  In all these variants of small single words, the sense of the passage is never compromised.  We can readily see the amazing identify between the MT and the much older QT.</w:t>
      </w:r>
    </w:p>
    <w:p w:rsidR="00020FCA" w:rsidRDefault="00020FCA" w:rsidP="002E3F6B">
      <w:pPr>
        <w:contextualSpacing/>
        <w:rPr>
          <w:rFonts w:asciiTheme="minorHAnsi" w:hAnsiTheme="minorHAnsi" w:cstheme="minorHAnsi"/>
        </w:rPr>
      </w:pPr>
    </w:p>
    <w:p w:rsidR="00020FCA" w:rsidRDefault="00020FCA" w:rsidP="002E3F6B">
      <w:pPr>
        <w:contextualSpacing/>
        <w:rPr>
          <w:rFonts w:asciiTheme="minorHAnsi" w:hAnsiTheme="minorHAnsi" w:cstheme="minorHAnsi"/>
        </w:rPr>
      </w:pPr>
      <w:r>
        <w:rPr>
          <w:rFonts w:asciiTheme="minorHAnsi" w:hAnsiTheme="minorHAnsi" w:cstheme="minorHAnsi"/>
          <w:i/>
        </w:rPr>
        <w:t xml:space="preserve">Single to Multiple Words </w:t>
      </w:r>
      <w:proofErr w:type="gramStart"/>
      <w:r w:rsidR="005C5044">
        <w:rPr>
          <w:rFonts w:asciiTheme="minorHAnsi" w:hAnsiTheme="minorHAnsi" w:cstheme="minorHAnsi"/>
        </w:rPr>
        <w:t>The</w:t>
      </w:r>
      <w:proofErr w:type="gramEnd"/>
      <w:r w:rsidR="005C5044">
        <w:rPr>
          <w:rFonts w:asciiTheme="minorHAnsi" w:hAnsiTheme="minorHAnsi" w:cstheme="minorHAnsi"/>
        </w:rPr>
        <w:t xml:space="preserve"> greatest number of variants in the QT fit into the category of a word or a few words that also do not affect the sense of the text.  Many words that differ from the MT are actually synonyms, so although the word is sometimes different, the meaning is unaffected.  One variant on the larger side can be seen below.  The bracketed text is absent from the QT, but present in the MT of Isaiah 8:9 (ESV).</w:t>
      </w:r>
    </w:p>
    <w:p w:rsidR="005C5044" w:rsidRDefault="005C5044" w:rsidP="002E3F6B">
      <w:pPr>
        <w:contextualSpacing/>
        <w:rPr>
          <w:rFonts w:asciiTheme="minorHAnsi" w:hAnsiTheme="minorHAnsi" w:cstheme="minorHAnsi"/>
        </w:rPr>
      </w:pPr>
    </w:p>
    <w:p w:rsidR="005C5044" w:rsidRDefault="005C5044" w:rsidP="005C5044">
      <w:pPr>
        <w:ind w:left="720"/>
        <w:contextualSpacing/>
        <w:rPr>
          <w:rFonts w:asciiTheme="minorHAnsi" w:hAnsiTheme="minorHAnsi" w:cstheme="minorHAnsi"/>
          <w:sz w:val="22"/>
          <w:szCs w:val="22"/>
        </w:rPr>
      </w:pPr>
      <w:r w:rsidRPr="005C5044">
        <w:rPr>
          <w:rFonts w:asciiTheme="minorHAnsi" w:hAnsiTheme="minorHAnsi" w:cstheme="minorHAnsi"/>
          <w:sz w:val="22"/>
          <w:szCs w:val="22"/>
        </w:rPr>
        <w:t xml:space="preserve">“Be broken, you peoples, and be shattered; give ear, all you far countries; strap on your armor and be shattered; </w:t>
      </w:r>
      <w:r w:rsidR="00C279E4">
        <w:rPr>
          <w:rFonts w:asciiTheme="minorHAnsi" w:hAnsiTheme="minorHAnsi" w:cstheme="minorHAnsi"/>
          <w:sz w:val="22"/>
          <w:szCs w:val="22"/>
        </w:rPr>
        <w:t>[</w:t>
      </w:r>
      <w:r w:rsidRPr="005C5044">
        <w:rPr>
          <w:rFonts w:asciiTheme="minorHAnsi" w:hAnsiTheme="minorHAnsi" w:cstheme="minorHAnsi"/>
          <w:sz w:val="22"/>
          <w:szCs w:val="22"/>
        </w:rPr>
        <w:t>strap on your armor and be shattered</w:t>
      </w:r>
      <w:r>
        <w:rPr>
          <w:rFonts w:asciiTheme="minorHAnsi" w:hAnsiTheme="minorHAnsi" w:cstheme="minorHAnsi"/>
          <w:sz w:val="22"/>
          <w:szCs w:val="22"/>
        </w:rPr>
        <w:t>]</w:t>
      </w:r>
      <w:r w:rsidRPr="005C5044">
        <w:rPr>
          <w:rFonts w:asciiTheme="minorHAnsi" w:hAnsiTheme="minorHAnsi" w:cstheme="minorHAnsi"/>
          <w:sz w:val="22"/>
          <w:szCs w:val="22"/>
        </w:rPr>
        <w:t>.”</w:t>
      </w:r>
    </w:p>
    <w:p w:rsidR="005C5044" w:rsidRDefault="005C5044" w:rsidP="005C5044">
      <w:pPr>
        <w:contextualSpacing/>
        <w:rPr>
          <w:rFonts w:asciiTheme="minorHAnsi" w:hAnsiTheme="minorHAnsi" w:cstheme="minorHAnsi"/>
        </w:rPr>
      </w:pPr>
    </w:p>
    <w:p w:rsidR="005C5044" w:rsidRPr="005C5044" w:rsidRDefault="00C279E4" w:rsidP="005C5044">
      <w:pPr>
        <w:contextualSpacing/>
        <w:rPr>
          <w:rFonts w:asciiTheme="minorHAnsi" w:hAnsiTheme="minorHAnsi" w:cstheme="minorHAnsi"/>
        </w:rPr>
      </w:pPr>
      <w:r>
        <w:rPr>
          <w:rFonts w:asciiTheme="minorHAnsi" w:hAnsiTheme="minorHAnsi" w:cstheme="minorHAnsi"/>
        </w:rPr>
        <w:t xml:space="preserve">This is one example of hundreds where the true meaning of </w:t>
      </w:r>
      <w:r w:rsidR="001E6A06">
        <w:rPr>
          <w:rFonts w:asciiTheme="minorHAnsi" w:hAnsiTheme="minorHAnsi" w:cstheme="minorHAnsi"/>
        </w:rPr>
        <w:t>a passage shines brilliantly through more than two millennia.</w:t>
      </w:r>
    </w:p>
    <w:p w:rsidR="00020FCA" w:rsidRDefault="00020FCA" w:rsidP="002E3F6B">
      <w:pPr>
        <w:contextualSpacing/>
        <w:rPr>
          <w:rFonts w:asciiTheme="minorHAnsi" w:hAnsiTheme="minorHAnsi" w:cstheme="minorHAnsi"/>
        </w:rPr>
      </w:pPr>
    </w:p>
    <w:p w:rsidR="001E6A06" w:rsidRDefault="001E6A06" w:rsidP="002E3F6B">
      <w:pPr>
        <w:contextualSpacing/>
        <w:rPr>
          <w:rFonts w:asciiTheme="minorHAnsi" w:hAnsiTheme="minorHAnsi" w:cstheme="minorHAnsi"/>
        </w:rPr>
      </w:pPr>
      <w:r>
        <w:rPr>
          <w:rFonts w:asciiTheme="minorHAnsi" w:hAnsiTheme="minorHAnsi" w:cstheme="minorHAnsi"/>
          <w:i/>
        </w:rPr>
        <w:t xml:space="preserve">Full Clause </w:t>
      </w:r>
      <w:r>
        <w:rPr>
          <w:rFonts w:asciiTheme="minorHAnsi" w:hAnsiTheme="minorHAnsi" w:cstheme="minorHAnsi"/>
        </w:rPr>
        <w:t xml:space="preserve">A very small minority of variants (0.3%) fall into this category – a full clause.  </w:t>
      </w:r>
      <w:r w:rsidRPr="001E6A06">
        <w:rPr>
          <w:rFonts w:asciiTheme="minorHAnsi" w:hAnsiTheme="minorHAnsi" w:cstheme="minorHAnsi"/>
          <w:i/>
        </w:rPr>
        <w:t>Full Clause</w:t>
      </w:r>
      <w:r>
        <w:rPr>
          <w:rFonts w:asciiTheme="minorHAnsi" w:hAnsiTheme="minorHAnsi" w:cstheme="minorHAnsi"/>
        </w:rPr>
        <w:t xml:space="preserve"> variants are longer than the </w:t>
      </w:r>
      <w:r>
        <w:rPr>
          <w:rFonts w:asciiTheme="minorHAnsi" w:hAnsiTheme="minorHAnsi" w:cstheme="minorHAnsi"/>
          <w:i/>
        </w:rPr>
        <w:t xml:space="preserve">Single to Multiple Words </w:t>
      </w:r>
      <w:r>
        <w:rPr>
          <w:rFonts w:asciiTheme="minorHAnsi" w:hAnsiTheme="minorHAnsi" w:cstheme="minorHAnsi"/>
        </w:rPr>
        <w:t>variants, but even these few examples do not threaten confidence in the authenticity of our Bible today.  Consider this example from Isaiah 38:6 according to the Qumran Text.  The Masoretic Text does not have the bracketed clause.</w:t>
      </w:r>
    </w:p>
    <w:p w:rsidR="001E6A06" w:rsidRDefault="001E6A06" w:rsidP="002E3F6B">
      <w:pPr>
        <w:contextualSpacing/>
        <w:rPr>
          <w:rFonts w:asciiTheme="minorHAnsi" w:hAnsiTheme="minorHAnsi" w:cstheme="minorHAnsi"/>
        </w:rPr>
      </w:pPr>
    </w:p>
    <w:p w:rsidR="001E6A06" w:rsidRDefault="001E6A06" w:rsidP="001E6A06">
      <w:pPr>
        <w:ind w:left="720"/>
        <w:contextualSpacing/>
        <w:rPr>
          <w:rFonts w:asciiTheme="minorHAnsi" w:hAnsiTheme="minorHAnsi" w:cstheme="minorHAnsi"/>
          <w:iCs/>
          <w:sz w:val="22"/>
          <w:szCs w:val="22"/>
        </w:rPr>
      </w:pPr>
      <w:r>
        <w:rPr>
          <w:rFonts w:asciiTheme="minorHAnsi" w:hAnsiTheme="minorHAnsi" w:cstheme="minorHAnsi"/>
          <w:sz w:val="22"/>
          <w:szCs w:val="22"/>
        </w:rPr>
        <w:t>“</w:t>
      </w:r>
      <w:r w:rsidRPr="001E6A06">
        <w:rPr>
          <w:rFonts w:asciiTheme="minorHAnsi" w:hAnsiTheme="minorHAnsi" w:cstheme="minorHAnsi"/>
          <w:sz w:val="22"/>
          <w:szCs w:val="22"/>
        </w:rPr>
        <w:t xml:space="preserve">Moreover I will rescue you and this city from the power of the king of Assyria.  I will defend this city </w:t>
      </w:r>
      <w:r>
        <w:rPr>
          <w:rFonts w:asciiTheme="minorHAnsi" w:hAnsiTheme="minorHAnsi" w:cstheme="minorHAnsi"/>
          <w:sz w:val="22"/>
          <w:szCs w:val="22"/>
        </w:rPr>
        <w:t>[</w:t>
      </w:r>
      <w:r w:rsidRPr="001E6A06">
        <w:rPr>
          <w:rFonts w:asciiTheme="minorHAnsi" w:hAnsiTheme="minorHAnsi" w:cstheme="minorHAnsi"/>
          <w:iCs/>
          <w:sz w:val="22"/>
          <w:szCs w:val="22"/>
        </w:rPr>
        <w:t>for my sake and my servant David`s sake</w:t>
      </w:r>
      <w:r>
        <w:rPr>
          <w:rFonts w:asciiTheme="minorHAnsi" w:hAnsiTheme="minorHAnsi" w:cstheme="minorHAnsi"/>
          <w:iCs/>
          <w:sz w:val="22"/>
          <w:szCs w:val="22"/>
        </w:rPr>
        <w:t>].”</w:t>
      </w:r>
    </w:p>
    <w:p w:rsidR="001E6A06" w:rsidRDefault="001E6A06" w:rsidP="001E6A06">
      <w:pPr>
        <w:contextualSpacing/>
        <w:rPr>
          <w:rFonts w:asciiTheme="minorHAnsi" w:hAnsiTheme="minorHAnsi" w:cstheme="minorHAnsi"/>
          <w:iCs/>
          <w:sz w:val="22"/>
          <w:szCs w:val="22"/>
        </w:rPr>
      </w:pPr>
    </w:p>
    <w:p w:rsidR="001E6A06" w:rsidRDefault="001E6A06" w:rsidP="001E6A06">
      <w:pPr>
        <w:contextualSpacing/>
        <w:rPr>
          <w:rFonts w:asciiTheme="minorHAnsi" w:hAnsiTheme="minorHAnsi" w:cstheme="minorHAnsi"/>
          <w:iCs/>
        </w:rPr>
      </w:pPr>
      <w:r>
        <w:rPr>
          <w:rFonts w:asciiTheme="minorHAnsi" w:hAnsiTheme="minorHAnsi" w:cstheme="minorHAnsi"/>
          <w:iCs/>
        </w:rPr>
        <w:t xml:space="preserve">This truly seems </w:t>
      </w:r>
      <w:r w:rsidR="00C41944">
        <w:rPr>
          <w:rFonts w:asciiTheme="minorHAnsi" w:hAnsiTheme="minorHAnsi" w:cstheme="minorHAnsi"/>
          <w:iCs/>
        </w:rPr>
        <w:t xml:space="preserve">that this clause </w:t>
      </w:r>
      <w:r>
        <w:rPr>
          <w:rFonts w:asciiTheme="minorHAnsi" w:hAnsiTheme="minorHAnsi" w:cstheme="minorHAnsi"/>
          <w:iCs/>
        </w:rPr>
        <w:t xml:space="preserve">was </w:t>
      </w:r>
      <w:r w:rsidR="00C41944">
        <w:rPr>
          <w:rFonts w:asciiTheme="minorHAnsi" w:hAnsiTheme="minorHAnsi" w:cstheme="minorHAnsi"/>
          <w:iCs/>
        </w:rPr>
        <w:t>omitted</w:t>
      </w:r>
      <w:r>
        <w:rPr>
          <w:rFonts w:asciiTheme="minorHAnsi" w:hAnsiTheme="minorHAnsi" w:cstheme="minorHAnsi"/>
          <w:iCs/>
        </w:rPr>
        <w:t xml:space="preserve"> from our Bible centuries ago; but for those who are familiar with our Bible the variant presents no challenge at all, although those with little acquaintance with the book might be swayed otherwise.  It is evident to every Bible reader that 2 Kings 20:6 </w:t>
      </w:r>
      <w:r w:rsidR="00C41944">
        <w:rPr>
          <w:rFonts w:asciiTheme="minorHAnsi" w:hAnsiTheme="minorHAnsi" w:cstheme="minorHAnsi"/>
          <w:iCs/>
        </w:rPr>
        <w:t xml:space="preserve">(KJV) </w:t>
      </w:r>
      <w:r>
        <w:rPr>
          <w:rFonts w:asciiTheme="minorHAnsi" w:hAnsiTheme="minorHAnsi" w:cstheme="minorHAnsi"/>
          <w:iCs/>
        </w:rPr>
        <w:t>contains a parallel account of the same narrative Isaiah provides in his prophecy.  That verse says:</w:t>
      </w:r>
    </w:p>
    <w:p w:rsidR="001E6A06" w:rsidRDefault="001E6A06" w:rsidP="001E6A06">
      <w:pPr>
        <w:contextualSpacing/>
        <w:rPr>
          <w:rFonts w:asciiTheme="minorHAnsi" w:hAnsiTheme="minorHAnsi" w:cstheme="minorHAnsi"/>
          <w:iCs/>
        </w:rPr>
      </w:pPr>
    </w:p>
    <w:p w:rsidR="001E6A06" w:rsidRDefault="001E6A06" w:rsidP="00C41944">
      <w:pPr>
        <w:ind w:left="720"/>
        <w:contextualSpacing/>
        <w:rPr>
          <w:rFonts w:asciiTheme="minorHAnsi" w:hAnsiTheme="minorHAnsi" w:cstheme="minorHAnsi"/>
          <w:iCs/>
          <w:sz w:val="22"/>
          <w:szCs w:val="22"/>
        </w:rPr>
      </w:pPr>
      <w:r>
        <w:rPr>
          <w:rFonts w:asciiTheme="minorHAnsi" w:hAnsiTheme="minorHAnsi" w:cstheme="minorHAnsi"/>
          <w:iCs/>
          <w:sz w:val="22"/>
          <w:szCs w:val="22"/>
        </w:rPr>
        <w:t>“</w:t>
      </w:r>
      <w:r w:rsidR="00C41944">
        <w:rPr>
          <w:rFonts w:asciiTheme="minorHAnsi" w:hAnsiTheme="minorHAnsi" w:cstheme="minorHAnsi"/>
          <w:iCs/>
          <w:sz w:val="22"/>
          <w:szCs w:val="22"/>
        </w:rPr>
        <w:t>…and I will deliver thee and this city out of the hand of the king of Assyria; and I will defend this city for mine own sake, and for my servant David’s sake.”</w:t>
      </w:r>
    </w:p>
    <w:p w:rsidR="00C41944" w:rsidRDefault="00C41944" w:rsidP="00C41944">
      <w:pPr>
        <w:contextualSpacing/>
        <w:rPr>
          <w:rFonts w:asciiTheme="minorHAnsi" w:hAnsiTheme="minorHAnsi" w:cstheme="minorHAnsi"/>
          <w:iCs/>
        </w:rPr>
      </w:pPr>
    </w:p>
    <w:p w:rsidR="00C41944" w:rsidRDefault="00B71C2A" w:rsidP="00C41944">
      <w:pPr>
        <w:contextualSpacing/>
        <w:rPr>
          <w:rFonts w:asciiTheme="minorHAnsi" w:hAnsiTheme="minorHAnsi" w:cstheme="minorHAnsi"/>
          <w:iCs/>
        </w:rPr>
      </w:pPr>
      <w:r>
        <w:rPr>
          <w:rFonts w:asciiTheme="minorHAnsi" w:hAnsiTheme="minorHAnsi" w:cstheme="minorHAnsi"/>
          <w:iCs/>
        </w:rPr>
        <w:t xml:space="preserve">The passage had been there all along, but in a different place.  Perhaps the scribe at Qumran added it there as a clarification, knowing it was already there in the book of Kings.  The real reason might satisfy our curiosity, but the question of the clause’s authenticity has already been settled </w:t>
      </w:r>
      <w:r w:rsidR="005C4CEB">
        <w:rPr>
          <w:rFonts w:asciiTheme="minorHAnsi" w:hAnsiTheme="minorHAnsi" w:cstheme="minorHAnsi"/>
          <w:iCs/>
        </w:rPr>
        <w:t>by</w:t>
      </w:r>
      <w:r>
        <w:rPr>
          <w:rFonts w:asciiTheme="minorHAnsi" w:hAnsiTheme="minorHAnsi" w:cstheme="minorHAnsi"/>
          <w:iCs/>
        </w:rPr>
        <w:t xml:space="preserve"> its presence in another place.</w:t>
      </w:r>
    </w:p>
    <w:p w:rsidR="00C41944" w:rsidRDefault="00C41944" w:rsidP="00C41944">
      <w:pPr>
        <w:contextualSpacing/>
        <w:rPr>
          <w:rFonts w:asciiTheme="minorHAnsi" w:hAnsiTheme="minorHAnsi" w:cstheme="minorHAnsi"/>
        </w:rPr>
      </w:pPr>
    </w:p>
    <w:p w:rsidR="004F6C8B" w:rsidRDefault="001907A8" w:rsidP="00C41944">
      <w:pPr>
        <w:contextualSpacing/>
        <w:rPr>
          <w:rFonts w:asciiTheme="minorHAnsi" w:hAnsiTheme="minorHAnsi" w:cstheme="minorHAnsi"/>
        </w:rPr>
      </w:pPr>
      <w:r>
        <w:rPr>
          <w:rFonts w:asciiTheme="minorHAnsi" w:hAnsiTheme="minorHAnsi" w:cstheme="minorHAnsi"/>
        </w:rPr>
        <w:t xml:space="preserve">After </w:t>
      </w:r>
      <w:r w:rsidR="004F6C8B">
        <w:rPr>
          <w:rFonts w:asciiTheme="minorHAnsi" w:hAnsiTheme="minorHAnsi" w:cstheme="minorHAnsi"/>
        </w:rPr>
        <w:t>reviewing</w:t>
      </w:r>
      <w:r>
        <w:rPr>
          <w:rFonts w:asciiTheme="minorHAnsi" w:hAnsiTheme="minorHAnsi" w:cstheme="minorHAnsi"/>
        </w:rPr>
        <w:t xml:space="preserve"> approximately 98% of the total variants in the QT, I found that a compelling case for the reliability of the Bible text had emerged from the same evidence that at first seemed to undermine </w:t>
      </w:r>
      <w:r w:rsidR="004F6C8B">
        <w:rPr>
          <w:rFonts w:asciiTheme="minorHAnsi" w:hAnsiTheme="minorHAnsi" w:cstheme="minorHAnsi"/>
        </w:rPr>
        <w:t xml:space="preserve">that very text.  The samples I have recorded here are not anomalies – I believe they fairly represent the others in the categories to which they belong.  </w:t>
      </w:r>
    </w:p>
    <w:p w:rsidR="004F6C8B" w:rsidRDefault="004F6C8B" w:rsidP="00C41944">
      <w:pPr>
        <w:contextualSpacing/>
        <w:rPr>
          <w:rFonts w:asciiTheme="minorHAnsi" w:hAnsiTheme="minorHAnsi" w:cstheme="minorHAnsi"/>
        </w:rPr>
      </w:pPr>
    </w:p>
    <w:p w:rsidR="001907A8" w:rsidRDefault="004F6C8B" w:rsidP="00C41944">
      <w:pPr>
        <w:contextualSpacing/>
        <w:rPr>
          <w:rFonts w:asciiTheme="minorHAnsi" w:hAnsiTheme="minorHAnsi" w:cstheme="minorHAnsi"/>
          <w:i/>
        </w:rPr>
      </w:pPr>
      <w:r>
        <w:rPr>
          <w:rFonts w:asciiTheme="minorHAnsi" w:hAnsiTheme="minorHAnsi" w:cstheme="minorHAnsi"/>
          <w:i/>
        </w:rPr>
        <w:t xml:space="preserve">Possible Uncertainties </w:t>
      </w:r>
      <w:r>
        <w:rPr>
          <w:rFonts w:asciiTheme="minorHAnsi" w:hAnsiTheme="minorHAnsi" w:cstheme="minorHAnsi"/>
        </w:rPr>
        <w:t xml:space="preserve">The remaining 2% (31 variants) challenged me to look a little deeper, but I found that most of them could be solved by five principles: </w:t>
      </w:r>
      <w:r>
        <w:rPr>
          <w:rFonts w:asciiTheme="minorHAnsi" w:hAnsiTheme="minorHAnsi" w:cstheme="minorHAnsi"/>
          <w:i/>
        </w:rPr>
        <w:t xml:space="preserve">parallelism, immediate context, word plays, Qumran variants, </w:t>
      </w:r>
      <w:r>
        <w:rPr>
          <w:rFonts w:asciiTheme="minorHAnsi" w:hAnsiTheme="minorHAnsi" w:cstheme="minorHAnsi"/>
        </w:rPr>
        <w:t xml:space="preserve">and </w:t>
      </w:r>
      <w:r w:rsidR="000A0389">
        <w:rPr>
          <w:rFonts w:asciiTheme="minorHAnsi" w:hAnsiTheme="minorHAnsi" w:cstheme="minorHAnsi"/>
          <w:i/>
        </w:rPr>
        <w:t>comparative exposition.</w:t>
      </w:r>
    </w:p>
    <w:p w:rsidR="000A0389" w:rsidRDefault="000A0389" w:rsidP="00C41944">
      <w:pPr>
        <w:contextualSpacing/>
        <w:rPr>
          <w:rFonts w:asciiTheme="minorHAnsi" w:hAnsiTheme="minorHAnsi" w:cstheme="minorHAnsi"/>
          <w:i/>
        </w:rPr>
      </w:pPr>
    </w:p>
    <w:p w:rsidR="000A0389" w:rsidRDefault="000A0389" w:rsidP="00C41944">
      <w:pPr>
        <w:contextualSpacing/>
        <w:rPr>
          <w:rFonts w:asciiTheme="minorHAnsi" w:hAnsiTheme="minorHAnsi" w:cstheme="minorHAnsi"/>
        </w:rPr>
      </w:pPr>
      <w:r>
        <w:rPr>
          <w:rFonts w:asciiTheme="minorHAnsi" w:hAnsiTheme="minorHAnsi" w:cstheme="minorHAnsi"/>
          <w:i/>
        </w:rPr>
        <w:lastRenderedPageBreak/>
        <w:t xml:space="preserve">Parallelism </w:t>
      </w:r>
      <w:proofErr w:type="spellStart"/>
      <w:r>
        <w:rPr>
          <w:rFonts w:asciiTheme="minorHAnsi" w:hAnsiTheme="minorHAnsi" w:cstheme="minorHAnsi"/>
        </w:rPr>
        <w:t>Parallelism</w:t>
      </w:r>
      <w:proofErr w:type="spellEnd"/>
      <w:r>
        <w:rPr>
          <w:rFonts w:asciiTheme="minorHAnsi" w:hAnsiTheme="minorHAnsi" w:cstheme="minorHAnsi"/>
        </w:rPr>
        <w:t xml:space="preserve"> is a literary device in which the structure of one clause is repeated in another clause near to it.  It is a beautiful characteristic of Hebrew poetry, but it is also not without practical v</w:t>
      </w:r>
      <w:r w:rsidR="00A76DF8">
        <w:rPr>
          <w:rFonts w:asciiTheme="minorHAnsi" w:hAnsiTheme="minorHAnsi" w:cstheme="minorHAnsi"/>
        </w:rPr>
        <w:t>alue in that it often helps to interpret the verse it occurs in.  Consider the parallelism in Isaiah 15:1 (ESV, based on the MT):</w:t>
      </w:r>
    </w:p>
    <w:p w:rsidR="00A76DF8" w:rsidRDefault="00A76DF8" w:rsidP="00C41944">
      <w:pPr>
        <w:contextualSpacing/>
        <w:rPr>
          <w:rFonts w:asciiTheme="minorHAnsi" w:hAnsiTheme="minorHAnsi" w:cstheme="minorHAnsi"/>
        </w:rPr>
      </w:pPr>
    </w:p>
    <w:p w:rsidR="00A76DF8" w:rsidRDefault="00A76DF8" w:rsidP="00A76DF8">
      <w:pPr>
        <w:ind w:left="720"/>
        <w:contextualSpacing/>
        <w:rPr>
          <w:rFonts w:asciiTheme="minorHAnsi" w:hAnsiTheme="minorHAnsi" w:cstheme="minorHAnsi"/>
          <w:bCs/>
          <w:sz w:val="22"/>
          <w:szCs w:val="22"/>
        </w:rPr>
      </w:pPr>
      <w:proofErr w:type="gramStart"/>
      <w:r w:rsidRPr="00A76DF8">
        <w:rPr>
          <w:rFonts w:asciiTheme="minorHAnsi" w:hAnsiTheme="minorHAnsi" w:cstheme="minorHAnsi"/>
          <w:sz w:val="22"/>
          <w:szCs w:val="22"/>
        </w:rPr>
        <w:t>“</w:t>
      </w:r>
      <w:r w:rsidRPr="00A76DF8">
        <w:rPr>
          <w:rFonts w:asciiTheme="minorHAnsi" w:hAnsiTheme="minorHAnsi" w:cstheme="minorHAnsi"/>
          <w:bCs/>
          <w:sz w:val="22"/>
          <w:szCs w:val="22"/>
        </w:rPr>
        <w:t>The burden of Moab.</w:t>
      </w:r>
      <w:proofErr w:type="gramEnd"/>
      <w:r w:rsidRPr="00A76DF8">
        <w:rPr>
          <w:rFonts w:asciiTheme="minorHAnsi" w:hAnsiTheme="minorHAnsi" w:cstheme="minorHAnsi"/>
          <w:bCs/>
          <w:sz w:val="22"/>
          <w:szCs w:val="22"/>
        </w:rPr>
        <w:t xml:space="preserve">  Because in the night </w:t>
      </w:r>
      <w:proofErr w:type="spellStart"/>
      <w:r w:rsidRPr="00A76DF8">
        <w:rPr>
          <w:rFonts w:asciiTheme="minorHAnsi" w:hAnsiTheme="minorHAnsi" w:cstheme="minorHAnsi"/>
          <w:bCs/>
          <w:sz w:val="22"/>
          <w:szCs w:val="22"/>
        </w:rPr>
        <w:t>Ar</w:t>
      </w:r>
      <w:proofErr w:type="spellEnd"/>
      <w:r w:rsidRPr="00A76DF8">
        <w:rPr>
          <w:rFonts w:asciiTheme="minorHAnsi" w:hAnsiTheme="minorHAnsi" w:cstheme="minorHAnsi"/>
          <w:bCs/>
          <w:sz w:val="22"/>
          <w:szCs w:val="22"/>
        </w:rPr>
        <w:t xml:space="preserve"> of Moab is laid waste, and brought to silence; because in the night </w:t>
      </w:r>
      <w:proofErr w:type="spellStart"/>
      <w:r>
        <w:rPr>
          <w:rFonts w:asciiTheme="minorHAnsi" w:hAnsiTheme="minorHAnsi" w:cstheme="minorHAnsi"/>
          <w:bCs/>
          <w:sz w:val="22"/>
          <w:szCs w:val="22"/>
        </w:rPr>
        <w:t>Kir</w:t>
      </w:r>
      <w:proofErr w:type="spellEnd"/>
      <w:r w:rsidRPr="00A76DF8">
        <w:rPr>
          <w:rFonts w:asciiTheme="minorHAnsi" w:hAnsiTheme="minorHAnsi" w:cstheme="minorHAnsi"/>
          <w:bCs/>
          <w:sz w:val="22"/>
          <w:szCs w:val="22"/>
        </w:rPr>
        <w:t xml:space="preserve"> of Moab is laid waste and brought to silence.</w:t>
      </w:r>
      <w:r>
        <w:rPr>
          <w:rFonts w:asciiTheme="minorHAnsi" w:hAnsiTheme="minorHAnsi" w:cstheme="minorHAnsi"/>
          <w:bCs/>
          <w:sz w:val="22"/>
          <w:szCs w:val="22"/>
        </w:rPr>
        <w:t>”</w:t>
      </w:r>
    </w:p>
    <w:p w:rsidR="00A76DF8" w:rsidRDefault="00A76DF8" w:rsidP="00A76DF8">
      <w:pPr>
        <w:contextualSpacing/>
        <w:rPr>
          <w:rFonts w:asciiTheme="minorHAnsi" w:hAnsiTheme="minorHAnsi" w:cstheme="minorHAnsi"/>
          <w:bCs/>
          <w:sz w:val="22"/>
          <w:szCs w:val="22"/>
        </w:rPr>
      </w:pPr>
    </w:p>
    <w:p w:rsidR="00A76DF8" w:rsidRDefault="00A76DF8" w:rsidP="00A76DF8">
      <w:pPr>
        <w:contextualSpacing/>
        <w:rPr>
          <w:rFonts w:asciiTheme="minorHAnsi" w:hAnsiTheme="minorHAnsi" w:cstheme="minorHAnsi"/>
          <w:bCs/>
        </w:rPr>
      </w:pPr>
      <w:r>
        <w:rPr>
          <w:rFonts w:asciiTheme="minorHAnsi" w:hAnsiTheme="minorHAnsi" w:cstheme="minorHAnsi"/>
          <w:bCs/>
        </w:rPr>
        <w:t xml:space="preserve">There are several parallels in this verse.  One of them is seen the names of two cities of Moab – </w:t>
      </w:r>
      <w:proofErr w:type="spellStart"/>
      <w:r>
        <w:rPr>
          <w:rFonts w:asciiTheme="minorHAnsi" w:hAnsiTheme="minorHAnsi" w:cstheme="minorHAnsi"/>
          <w:bCs/>
        </w:rPr>
        <w:t>Ar</w:t>
      </w:r>
      <w:proofErr w:type="spellEnd"/>
      <w:r>
        <w:rPr>
          <w:rFonts w:asciiTheme="minorHAnsi" w:hAnsiTheme="minorHAnsi" w:cstheme="minorHAnsi"/>
          <w:bCs/>
        </w:rPr>
        <w:t xml:space="preserve"> and </w:t>
      </w:r>
      <w:proofErr w:type="spellStart"/>
      <w:r>
        <w:rPr>
          <w:rFonts w:asciiTheme="minorHAnsi" w:hAnsiTheme="minorHAnsi" w:cstheme="minorHAnsi"/>
          <w:bCs/>
        </w:rPr>
        <w:t>Kir</w:t>
      </w:r>
      <w:proofErr w:type="spellEnd"/>
      <w:r>
        <w:rPr>
          <w:rFonts w:asciiTheme="minorHAnsi" w:hAnsiTheme="minorHAnsi" w:cstheme="minorHAnsi"/>
          <w:bCs/>
        </w:rPr>
        <w:t>.  The Qumran text, however, has “city” instead of “</w:t>
      </w:r>
      <w:proofErr w:type="spellStart"/>
      <w:r>
        <w:rPr>
          <w:rFonts w:asciiTheme="minorHAnsi" w:hAnsiTheme="minorHAnsi" w:cstheme="minorHAnsi"/>
          <w:bCs/>
        </w:rPr>
        <w:t>Kir</w:t>
      </w:r>
      <w:proofErr w:type="spellEnd"/>
      <w:r>
        <w:rPr>
          <w:rFonts w:asciiTheme="minorHAnsi" w:hAnsiTheme="minorHAnsi" w:cstheme="minorHAnsi"/>
          <w:bCs/>
        </w:rPr>
        <w:t xml:space="preserve">”, as they are both very closely related words in Hebrew.  The best reading is probably </w:t>
      </w:r>
      <w:proofErr w:type="spellStart"/>
      <w:r>
        <w:rPr>
          <w:rFonts w:asciiTheme="minorHAnsi" w:hAnsiTheme="minorHAnsi" w:cstheme="minorHAnsi"/>
          <w:bCs/>
          <w:i/>
        </w:rPr>
        <w:t>Kir</w:t>
      </w:r>
      <w:proofErr w:type="spellEnd"/>
      <w:r>
        <w:rPr>
          <w:rFonts w:asciiTheme="minorHAnsi" w:hAnsiTheme="minorHAnsi" w:cstheme="minorHAnsi"/>
          <w:bCs/>
          <w:i/>
        </w:rPr>
        <w:t xml:space="preserve"> </w:t>
      </w:r>
      <w:r>
        <w:rPr>
          <w:rFonts w:asciiTheme="minorHAnsi" w:hAnsiTheme="minorHAnsi" w:cstheme="minorHAnsi"/>
          <w:bCs/>
        </w:rPr>
        <w:t>because the parallelism is preserved more neatly.  This is more consistent with Hebrew parallelism seen the Bible; but it must be acknowledged that either word is extremely intelligible, and doesn’t change the sense of the passage at all.</w:t>
      </w:r>
    </w:p>
    <w:p w:rsidR="00A76DF8" w:rsidRDefault="00A76DF8" w:rsidP="00A76DF8">
      <w:pPr>
        <w:contextualSpacing/>
        <w:rPr>
          <w:rFonts w:asciiTheme="minorHAnsi" w:hAnsiTheme="minorHAnsi" w:cstheme="minorHAnsi"/>
          <w:bCs/>
        </w:rPr>
      </w:pPr>
    </w:p>
    <w:p w:rsidR="00A76DF8" w:rsidRDefault="00A76DF8" w:rsidP="00A76DF8">
      <w:pPr>
        <w:contextualSpacing/>
        <w:rPr>
          <w:rFonts w:asciiTheme="minorHAnsi" w:hAnsiTheme="minorHAnsi" w:cstheme="minorHAnsi"/>
          <w:bCs/>
        </w:rPr>
      </w:pPr>
      <w:r>
        <w:rPr>
          <w:rFonts w:asciiTheme="minorHAnsi" w:hAnsiTheme="minorHAnsi" w:cstheme="minorHAnsi"/>
          <w:bCs/>
          <w:i/>
        </w:rPr>
        <w:t xml:space="preserve">Immediate Context </w:t>
      </w:r>
      <w:r w:rsidR="0011631F">
        <w:rPr>
          <w:rFonts w:asciiTheme="minorHAnsi" w:hAnsiTheme="minorHAnsi" w:cstheme="minorHAnsi"/>
          <w:bCs/>
        </w:rPr>
        <w:t>Sometimes the immediate context of a variant suggests the probably reading we should adopt when measuring the QT alongside the MT.  A good example of this is found by comparing the texts at Isaiah 16:7.  The MT says “let Moab wail” and the QT says “let not Moab wail.”  Which is it?  The contest suggests the rendering of the MT, because Isaiah 15:2,3,4, and 5 all talk about the impending destruction coming upon Moab, and how the Moabites would cry out for the severity of the calamities.  Even the prophet would cry out in sympathy!  But even here, a skeptic would be hard pressed to prove that one text destroys the sense of the other.  The result for Moab is the same according to both renderings.  In either case, the prophecy was fulfilled when the Assyrian invaded their land.</w:t>
      </w:r>
    </w:p>
    <w:p w:rsidR="00A6051E" w:rsidRDefault="00A6051E" w:rsidP="00A76DF8">
      <w:pPr>
        <w:contextualSpacing/>
        <w:rPr>
          <w:rFonts w:asciiTheme="minorHAnsi" w:hAnsiTheme="minorHAnsi" w:cstheme="minorHAnsi"/>
          <w:bCs/>
        </w:rPr>
      </w:pPr>
    </w:p>
    <w:p w:rsidR="00A6051E" w:rsidRDefault="00A6051E" w:rsidP="00A76DF8">
      <w:pPr>
        <w:contextualSpacing/>
        <w:rPr>
          <w:rFonts w:asciiTheme="minorHAnsi" w:hAnsiTheme="minorHAnsi" w:cstheme="minorHAnsi"/>
          <w:bCs/>
        </w:rPr>
      </w:pPr>
      <w:r>
        <w:rPr>
          <w:rFonts w:asciiTheme="minorHAnsi" w:hAnsiTheme="minorHAnsi" w:cstheme="minorHAnsi"/>
          <w:bCs/>
          <w:i/>
        </w:rPr>
        <w:t xml:space="preserve">Word Plays </w:t>
      </w:r>
      <w:r>
        <w:rPr>
          <w:rFonts w:asciiTheme="minorHAnsi" w:hAnsiTheme="minorHAnsi" w:cstheme="minorHAnsi"/>
          <w:bCs/>
        </w:rPr>
        <w:t>These are also known as puns.  A common figure of speech in any language, a pun carries with it at least two meanings – one on the surface, and another beneath it.  Seeing these in the Biblical texts could well be the solution to many more so-called contradictions between the QT and MT, but consider this example</w:t>
      </w:r>
      <w:r w:rsidR="00454AE7">
        <w:rPr>
          <w:rFonts w:asciiTheme="minorHAnsi" w:hAnsiTheme="minorHAnsi" w:cstheme="minorHAnsi"/>
          <w:bCs/>
        </w:rPr>
        <w:t xml:space="preserve"> in Isaiah 14:4.  The variants are in italics:</w:t>
      </w:r>
    </w:p>
    <w:p w:rsidR="00A6051E" w:rsidRDefault="00A6051E" w:rsidP="00A76DF8">
      <w:pPr>
        <w:contextualSpacing/>
        <w:rPr>
          <w:rFonts w:asciiTheme="minorHAnsi" w:hAnsiTheme="minorHAnsi" w:cstheme="minorHAnsi"/>
          <w:bCs/>
        </w:rPr>
      </w:pPr>
    </w:p>
    <w:p w:rsidR="00A6051E" w:rsidRDefault="00454AE7" w:rsidP="00454AE7">
      <w:pPr>
        <w:ind w:left="720"/>
        <w:contextualSpacing/>
        <w:rPr>
          <w:rFonts w:asciiTheme="minorHAnsi" w:hAnsiTheme="minorHAnsi" w:cstheme="minorHAnsi"/>
          <w:bCs/>
          <w:sz w:val="22"/>
          <w:szCs w:val="22"/>
          <w:lang w:val="en-CA"/>
        </w:rPr>
      </w:pPr>
      <w:r w:rsidRPr="00454AE7">
        <w:rPr>
          <w:rFonts w:asciiTheme="minorHAnsi" w:hAnsiTheme="minorHAnsi" w:cstheme="minorHAnsi"/>
          <w:bCs/>
          <w:sz w:val="22"/>
          <w:szCs w:val="22"/>
          <w:lang w:val="en-CA"/>
        </w:rPr>
        <w:t>“…that thou shalt take up this proverb</w:t>
      </w:r>
      <w:r w:rsidRPr="00454AE7">
        <w:rPr>
          <w:rFonts w:asciiTheme="minorHAnsi" w:hAnsiTheme="minorHAnsi" w:cstheme="minorHAnsi"/>
          <w:sz w:val="22"/>
          <w:szCs w:val="22"/>
          <w:lang w:val="en-CA"/>
        </w:rPr>
        <w:t xml:space="preserve"> </w:t>
      </w:r>
      <w:r w:rsidRPr="00454AE7">
        <w:rPr>
          <w:rFonts w:asciiTheme="minorHAnsi" w:hAnsiTheme="minorHAnsi" w:cstheme="minorHAnsi"/>
          <w:bCs/>
          <w:sz w:val="22"/>
          <w:szCs w:val="22"/>
          <w:lang w:val="en-CA"/>
        </w:rPr>
        <w:t>against the king of Babylon, and say,</w:t>
      </w:r>
      <w:r w:rsidRPr="00454AE7">
        <w:rPr>
          <w:rFonts w:asciiTheme="minorHAnsi" w:hAnsiTheme="minorHAnsi" w:cstheme="minorHAnsi"/>
          <w:sz w:val="22"/>
          <w:szCs w:val="22"/>
          <w:lang w:val="en-CA"/>
        </w:rPr>
        <w:t xml:space="preserve"> </w:t>
      </w:r>
      <w:r w:rsidRPr="00454AE7">
        <w:rPr>
          <w:rFonts w:asciiTheme="minorHAnsi" w:hAnsiTheme="minorHAnsi" w:cstheme="minorHAnsi"/>
          <w:bCs/>
          <w:sz w:val="22"/>
          <w:szCs w:val="22"/>
          <w:lang w:val="en-CA"/>
        </w:rPr>
        <w:t>How hath the oppressor ceased!</w:t>
      </w:r>
      <w:r w:rsidRPr="00454AE7">
        <w:rPr>
          <w:rFonts w:asciiTheme="minorHAnsi" w:hAnsiTheme="minorHAnsi" w:cstheme="minorHAnsi"/>
          <w:sz w:val="22"/>
          <w:szCs w:val="22"/>
          <w:lang w:val="en-CA"/>
        </w:rPr>
        <w:t xml:space="preserve">  </w:t>
      </w:r>
      <w:proofErr w:type="gramStart"/>
      <w:r w:rsidRPr="00454AE7">
        <w:rPr>
          <w:rFonts w:asciiTheme="minorHAnsi" w:hAnsiTheme="minorHAnsi" w:cstheme="minorHAnsi"/>
          <w:bCs/>
          <w:i/>
          <w:sz w:val="22"/>
          <w:szCs w:val="22"/>
          <w:lang w:val="en-CA"/>
        </w:rPr>
        <w:t>the</w:t>
      </w:r>
      <w:proofErr w:type="gramEnd"/>
      <w:r w:rsidRPr="00454AE7">
        <w:rPr>
          <w:rFonts w:asciiTheme="minorHAnsi" w:hAnsiTheme="minorHAnsi" w:cstheme="minorHAnsi"/>
          <w:bCs/>
          <w:i/>
          <w:sz w:val="22"/>
          <w:szCs w:val="22"/>
          <w:lang w:val="en-CA"/>
        </w:rPr>
        <w:t xml:space="preserve"> golden city ceased!</w:t>
      </w:r>
      <w:r w:rsidRPr="00454AE7">
        <w:rPr>
          <w:rFonts w:asciiTheme="minorHAnsi" w:hAnsiTheme="minorHAnsi" w:cstheme="minorHAnsi"/>
          <w:bCs/>
          <w:sz w:val="22"/>
          <w:szCs w:val="22"/>
          <w:lang w:val="en-CA"/>
        </w:rPr>
        <w:t>”</w:t>
      </w:r>
      <w:r>
        <w:rPr>
          <w:rFonts w:asciiTheme="minorHAnsi" w:hAnsiTheme="minorHAnsi" w:cstheme="minorHAnsi"/>
          <w:bCs/>
          <w:sz w:val="22"/>
          <w:szCs w:val="22"/>
          <w:lang w:val="en-CA"/>
        </w:rPr>
        <w:t xml:space="preserve">  (ESV MT)</w:t>
      </w:r>
    </w:p>
    <w:p w:rsidR="00454AE7" w:rsidRDefault="00454AE7" w:rsidP="00454AE7">
      <w:pPr>
        <w:ind w:left="720"/>
        <w:contextualSpacing/>
        <w:rPr>
          <w:rFonts w:asciiTheme="minorHAnsi" w:hAnsiTheme="minorHAnsi" w:cstheme="minorHAnsi"/>
          <w:bCs/>
          <w:sz w:val="22"/>
          <w:szCs w:val="22"/>
          <w:lang w:val="en-CA"/>
        </w:rPr>
      </w:pPr>
    </w:p>
    <w:p w:rsidR="00454AE7" w:rsidRPr="00454AE7" w:rsidRDefault="00454AE7" w:rsidP="00454AE7">
      <w:pPr>
        <w:ind w:left="720"/>
        <w:contextualSpacing/>
        <w:rPr>
          <w:rFonts w:asciiTheme="minorHAnsi" w:hAnsiTheme="minorHAnsi" w:cstheme="minorHAnsi"/>
          <w:sz w:val="22"/>
          <w:szCs w:val="22"/>
          <w:lang w:val="en-CA"/>
        </w:rPr>
      </w:pPr>
      <w:r w:rsidRPr="00454AE7">
        <w:rPr>
          <w:rFonts w:asciiTheme="minorHAnsi" w:hAnsiTheme="minorHAnsi" w:cstheme="minorHAnsi"/>
          <w:bCs/>
          <w:sz w:val="22"/>
          <w:szCs w:val="22"/>
          <w:lang w:val="en-CA"/>
        </w:rPr>
        <w:t>“…you will take up this parable</w:t>
      </w:r>
      <w:r>
        <w:rPr>
          <w:rFonts w:asciiTheme="minorHAnsi" w:hAnsiTheme="minorHAnsi" w:cstheme="minorHAnsi"/>
          <w:sz w:val="22"/>
          <w:szCs w:val="22"/>
          <w:lang w:val="en-CA"/>
        </w:rPr>
        <w:t xml:space="preserve"> </w:t>
      </w:r>
      <w:r w:rsidRPr="00454AE7">
        <w:rPr>
          <w:rFonts w:asciiTheme="minorHAnsi" w:hAnsiTheme="minorHAnsi" w:cstheme="minorHAnsi"/>
          <w:bCs/>
          <w:sz w:val="22"/>
          <w:szCs w:val="22"/>
          <w:lang w:val="en-CA"/>
        </w:rPr>
        <w:t>against the king of Babylon, saying:</w:t>
      </w:r>
      <w:r>
        <w:rPr>
          <w:rFonts w:asciiTheme="minorHAnsi" w:hAnsiTheme="minorHAnsi" w:cstheme="minorHAnsi"/>
          <w:sz w:val="22"/>
          <w:szCs w:val="22"/>
          <w:lang w:val="en-CA"/>
        </w:rPr>
        <w:t xml:space="preserve"> </w:t>
      </w:r>
      <w:r w:rsidRPr="00454AE7">
        <w:rPr>
          <w:rFonts w:asciiTheme="minorHAnsi" w:hAnsiTheme="minorHAnsi" w:cstheme="minorHAnsi"/>
          <w:bCs/>
          <w:sz w:val="22"/>
          <w:szCs w:val="22"/>
          <w:lang w:val="en-CA"/>
        </w:rPr>
        <w:t>How the oppressor has ceased!</w:t>
      </w:r>
      <w:r>
        <w:rPr>
          <w:rFonts w:asciiTheme="minorHAnsi" w:hAnsiTheme="minorHAnsi" w:cstheme="minorHAnsi"/>
          <w:sz w:val="22"/>
          <w:szCs w:val="22"/>
          <w:lang w:val="en-CA"/>
        </w:rPr>
        <w:t xml:space="preserve">  </w:t>
      </w:r>
      <w:r w:rsidRPr="00454AE7">
        <w:rPr>
          <w:rFonts w:asciiTheme="minorHAnsi" w:hAnsiTheme="minorHAnsi" w:cstheme="minorHAnsi"/>
          <w:bCs/>
          <w:i/>
          <w:sz w:val="22"/>
          <w:szCs w:val="22"/>
          <w:lang w:val="en-CA"/>
        </w:rPr>
        <w:t>How his assault has ceased!</w:t>
      </w:r>
      <w:r w:rsidRPr="00454AE7">
        <w:rPr>
          <w:rFonts w:asciiTheme="minorHAnsi" w:hAnsiTheme="minorHAnsi" w:cstheme="minorHAnsi"/>
          <w:bCs/>
          <w:sz w:val="22"/>
          <w:szCs w:val="22"/>
          <w:lang w:val="en-CA"/>
        </w:rPr>
        <w:t>”</w:t>
      </w:r>
      <w:r>
        <w:rPr>
          <w:rFonts w:asciiTheme="minorHAnsi" w:hAnsiTheme="minorHAnsi" w:cstheme="minorHAnsi"/>
          <w:bCs/>
          <w:sz w:val="22"/>
          <w:szCs w:val="22"/>
          <w:lang w:val="en-CA"/>
        </w:rPr>
        <w:t xml:space="preserve">  (GIS QT)</w:t>
      </w:r>
    </w:p>
    <w:p w:rsidR="00454AE7" w:rsidRDefault="00454AE7" w:rsidP="00C41944">
      <w:pPr>
        <w:contextualSpacing/>
        <w:rPr>
          <w:rFonts w:asciiTheme="minorHAnsi" w:hAnsiTheme="minorHAnsi" w:cstheme="minorHAnsi"/>
        </w:rPr>
      </w:pPr>
    </w:p>
    <w:p w:rsidR="00B71C2A" w:rsidRDefault="00454AE7" w:rsidP="00C41944">
      <w:pPr>
        <w:contextualSpacing/>
        <w:rPr>
          <w:rFonts w:asciiTheme="minorHAnsi" w:hAnsiTheme="minorHAnsi" w:cstheme="minorHAnsi"/>
        </w:rPr>
      </w:pPr>
      <w:r>
        <w:rPr>
          <w:rFonts w:asciiTheme="minorHAnsi" w:hAnsiTheme="minorHAnsi" w:cstheme="minorHAnsi"/>
        </w:rPr>
        <w:t xml:space="preserve">The Great Isaiah Scroll is more in keeping with the parallelism (the word ‘assault’ is more related to ‘oppressor’ than ‘golden city’ is), but there is something significant about the rendering of the MT.  The subject of this prophecy is the king of Babylon, which kingdom is symbolized in Daniel 2 as the golden head of a great image.  The great </w:t>
      </w:r>
      <w:r>
        <w:rPr>
          <w:rFonts w:asciiTheme="minorHAnsi" w:hAnsiTheme="minorHAnsi" w:cstheme="minorHAnsi"/>
          <w:i/>
        </w:rPr>
        <w:t xml:space="preserve">oppressor </w:t>
      </w:r>
      <w:r>
        <w:rPr>
          <w:rFonts w:asciiTheme="minorHAnsi" w:hAnsiTheme="minorHAnsi" w:cstheme="minorHAnsi"/>
        </w:rPr>
        <w:t xml:space="preserve">of Israel and the whole expanse of Mesopotamia was the kingdom of the </w:t>
      </w:r>
      <w:r>
        <w:rPr>
          <w:rFonts w:asciiTheme="minorHAnsi" w:hAnsiTheme="minorHAnsi" w:cstheme="minorHAnsi"/>
          <w:i/>
        </w:rPr>
        <w:t xml:space="preserve">golden city </w:t>
      </w:r>
      <w:r>
        <w:rPr>
          <w:rFonts w:asciiTheme="minorHAnsi" w:hAnsiTheme="minorHAnsi" w:cstheme="minorHAnsi"/>
        </w:rPr>
        <w:t>– Babylon.</w:t>
      </w:r>
    </w:p>
    <w:p w:rsidR="00454AE7" w:rsidRDefault="00454AE7" w:rsidP="00C41944">
      <w:pPr>
        <w:contextualSpacing/>
        <w:rPr>
          <w:rFonts w:asciiTheme="minorHAnsi" w:hAnsiTheme="minorHAnsi" w:cstheme="minorHAnsi"/>
        </w:rPr>
      </w:pPr>
    </w:p>
    <w:p w:rsidR="00454AE7" w:rsidRDefault="00454AE7" w:rsidP="00C41944">
      <w:pPr>
        <w:contextualSpacing/>
        <w:rPr>
          <w:rFonts w:asciiTheme="minorHAnsi" w:hAnsiTheme="minorHAnsi" w:cstheme="minorHAnsi"/>
        </w:rPr>
      </w:pPr>
      <w:r>
        <w:rPr>
          <w:rFonts w:asciiTheme="minorHAnsi" w:hAnsiTheme="minorHAnsi" w:cstheme="minorHAnsi"/>
          <w:i/>
        </w:rPr>
        <w:t xml:space="preserve">Qumran Variants </w:t>
      </w:r>
      <w:r>
        <w:rPr>
          <w:rFonts w:asciiTheme="minorHAnsi" w:hAnsiTheme="minorHAnsi" w:cstheme="minorHAnsi"/>
        </w:rPr>
        <w:t>As mentioned before, the Great Isaiah Scroll was not the only manuscript of Isaiah’s prophecy found at Qumran.  There were three other fragments that sometimes provide us with alternate readings not found in the GIS.  One Qumran variant agrees with the MT of Isaiah 1:15 (ESV).</w:t>
      </w:r>
    </w:p>
    <w:p w:rsidR="00454AE7" w:rsidRDefault="00454AE7" w:rsidP="00C41944">
      <w:pPr>
        <w:contextualSpacing/>
        <w:rPr>
          <w:rFonts w:asciiTheme="minorHAnsi" w:hAnsiTheme="minorHAnsi" w:cstheme="minorHAnsi"/>
        </w:rPr>
      </w:pPr>
    </w:p>
    <w:p w:rsidR="00454AE7" w:rsidRPr="00454AE7" w:rsidRDefault="00454AE7" w:rsidP="00454AE7">
      <w:pPr>
        <w:ind w:left="720"/>
        <w:contextualSpacing/>
        <w:rPr>
          <w:rFonts w:asciiTheme="minorHAnsi" w:hAnsiTheme="minorHAnsi" w:cstheme="minorHAnsi"/>
          <w:lang w:val="en-CA"/>
        </w:rPr>
      </w:pPr>
      <w:r w:rsidRPr="00454AE7">
        <w:rPr>
          <w:rFonts w:asciiTheme="minorHAnsi" w:hAnsiTheme="minorHAnsi" w:cstheme="minorHAnsi"/>
          <w:bCs/>
          <w:lang w:val="en-CA"/>
        </w:rPr>
        <w:t>“When you spread out your hands,</w:t>
      </w:r>
      <w:r w:rsidRPr="00454AE7">
        <w:rPr>
          <w:rFonts w:asciiTheme="minorHAnsi" w:hAnsiTheme="minorHAnsi" w:cstheme="minorHAnsi"/>
          <w:lang w:val="en-CA"/>
        </w:rPr>
        <w:t xml:space="preserve"> </w:t>
      </w:r>
      <w:r w:rsidRPr="00454AE7">
        <w:rPr>
          <w:rFonts w:asciiTheme="minorHAnsi" w:hAnsiTheme="minorHAnsi" w:cstheme="minorHAnsi"/>
          <w:bCs/>
          <w:lang w:val="en-CA"/>
        </w:rPr>
        <w:t>I will hide my eyes from you;</w:t>
      </w:r>
      <w:r w:rsidRPr="00454AE7">
        <w:rPr>
          <w:rFonts w:asciiTheme="minorHAnsi" w:hAnsiTheme="minorHAnsi" w:cstheme="minorHAnsi"/>
          <w:lang w:val="en-CA"/>
        </w:rPr>
        <w:t xml:space="preserve"> </w:t>
      </w:r>
      <w:r w:rsidRPr="00454AE7">
        <w:rPr>
          <w:rFonts w:asciiTheme="minorHAnsi" w:hAnsiTheme="minorHAnsi" w:cstheme="minorHAnsi"/>
          <w:bCs/>
          <w:lang w:val="en-CA"/>
        </w:rPr>
        <w:t>even though you make many prayers, I will not listen;</w:t>
      </w:r>
      <w:r w:rsidRPr="00454AE7">
        <w:rPr>
          <w:rFonts w:asciiTheme="minorHAnsi" w:hAnsiTheme="minorHAnsi" w:cstheme="minorHAnsi"/>
          <w:lang w:val="en-CA"/>
        </w:rPr>
        <w:t xml:space="preserve"> </w:t>
      </w:r>
      <w:r w:rsidRPr="00454AE7">
        <w:rPr>
          <w:rFonts w:asciiTheme="minorHAnsi" w:hAnsiTheme="minorHAnsi" w:cstheme="minorHAnsi"/>
          <w:bCs/>
          <w:lang w:val="en-CA"/>
        </w:rPr>
        <w:t>your hands are full of blood.”</w:t>
      </w:r>
    </w:p>
    <w:p w:rsidR="00454AE7" w:rsidRPr="00454AE7" w:rsidRDefault="00454AE7" w:rsidP="00C41944">
      <w:pPr>
        <w:contextualSpacing/>
        <w:rPr>
          <w:rFonts w:asciiTheme="minorHAnsi" w:hAnsiTheme="minorHAnsi" w:cstheme="minorHAnsi"/>
          <w:sz w:val="22"/>
          <w:szCs w:val="22"/>
        </w:rPr>
      </w:pPr>
    </w:p>
    <w:p w:rsidR="00454AE7" w:rsidRPr="00C41944" w:rsidRDefault="00454AE7" w:rsidP="00C41944">
      <w:pPr>
        <w:contextualSpacing/>
        <w:rPr>
          <w:rFonts w:asciiTheme="minorHAnsi" w:hAnsiTheme="minorHAnsi" w:cstheme="minorHAnsi"/>
        </w:rPr>
      </w:pPr>
      <w:r>
        <w:rPr>
          <w:rFonts w:asciiTheme="minorHAnsi" w:hAnsiTheme="minorHAnsi" w:cstheme="minorHAnsi"/>
        </w:rPr>
        <w:t xml:space="preserve">But the GIS </w:t>
      </w:r>
      <w:proofErr w:type="gramStart"/>
      <w:r>
        <w:rPr>
          <w:rFonts w:asciiTheme="minorHAnsi" w:hAnsiTheme="minorHAnsi" w:cstheme="minorHAnsi"/>
        </w:rPr>
        <w:t>adds</w:t>
      </w:r>
      <w:proofErr w:type="gramEnd"/>
      <w:r>
        <w:rPr>
          <w:rFonts w:asciiTheme="minorHAnsi" w:hAnsiTheme="minorHAnsi" w:cstheme="minorHAnsi"/>
        </w:rPr>
        <w:t xml:space="preserve"> an additional phrase the completes the parallelism: “your fingers with iniquity.”  </w:t>
      </w:r>
      <w:r w:rsidR="00354B38">
        <w:rPr>
          <w:rFonts w:asciiTheme="minorHAnsi" w:hAnsiTheme="minorHAnsi" w:cstheme="minorHAnsi"/>
        </w:rPr>
        <w:t>This possibly belongs to the original text, but in either case the reader e</w:t>
      </w:r>
      <w:r w:rsidR="00DA4B97">
        <w:rPr>
          <w:rFonts w:asciiTheme="minorHAnsi" w:hAnsiTheme="minorHAnsi" w:cstheme="minorHAnsi"/>
        </w:rPr>
        <w:t>asily receives the same message.</w:t>
      </w:r>
    </w:p>
    <w:p w:rsidR="00020FCA" w:rsidRDefault="00020FCA" w:rsidP="002E3F6B">
      <w:pPr>
        <w:contextualSpacing/>
        <w:rPr>
          <w:rFonts w:asciiTheme="minorHAnsi" w:hAnsiTheme="minorHAnsi" w:cstheme="minorHAnsi"/>
        </w:rPr>
      </w:pPr>
    </w:p>
    <w:p w:rsidR="002E3F6B" w:rsidRPr="002E3F6B" w:rsidRDefault="00DA4B97" w:rsidP="002E3F6B">
      <w:pPr>
        <w:contextualSpacing/>
        <w:rPr>
          <w:rFonts w:asciiTheme="minorHAnsi" w:hAnsiTheme="minorHAnsi" w:cstheme="minorHAnsi"/>
          <w:b/>
          <w:bCs/>
          <w:iCs/>
        </w:rPr>
      </w:pPr>
      <w:r>
        <w:rPr>
          <w:rFonts w:asciiTheme="minorHAnsi" w:hAnsiTheme="minorHAnsi" w:cstheme="minorHAnsi"/>
          <w:b/>
          <w:bCs/>
          <w:iCs/>
        </w:rPr>
        <w:lastRenderedPageBreak/>
        <w:t>A</w:t>
      </w:r>
      <w:r w:rsidR="00AD6131">
        <w:rPr>
          <w:rFonts w:asciiTheme="minorHAnsi" w:hAnsiTheme="minorHAnsi" w:cstheme="minorHAnsi"/>
          <w:b/>
          <w:bCs/>
          <w:iCs/>
        </w:rPr>
        <w:t xml:space="preserve"> </w:t>
      </w:r>
      <w:r>
        <w:rPr>
          <w:rFonts w:asciiTheme="minorHAnsi" w:hAnsiTheme="minorHAnsi" w:cstheme="minorHAnsi"/>
          <w:b/>
          <w:bCs/>
          <w:iCs/>
        </w:rPr>
        <w:t>Common</w:t>
      </w:r>
      <w:r w:rsidR="00AD6131">
        <w:rPr>
          <w:rFonts w:asciiTheme="minorHAnsi" w:hAnsiTheme="minorHAnsi" w:cstheme="minorHAnsi"/>
          <w:b/>
          <w:bCs/>
          <w:iCs/>
        </w:rPr>
        <w:t xml:space="preserve"> Thread</w:t>
      </w:r>
    </w:p>
    <w:p w:rsidR="002E3F6B" w:rsidRDefault="002E3F6B" w:rsidP="002E3F6B">
      <w:pPr>
        <w:contextualSpacing/>
        <w:rPr>
          <w:rFonts w:asciiTheme="minorHAnsi" w:hAnsiTheme="minorHAnsi" w:cstheme="minorHAnsi"/>
          <w:bCs/>
          <w:iCs/>
        </w:rPr>
      </w:pPr>
    </w:p>
    <w:p w:rsidR="002E3F6B" w:rsidRDefault="00DA4B97" w:rsidP="002E3F6B">
      <w:pPr>
        <w:contextualSpacing/>
        <w:rPr>
          <w:rFonts w:asciiTheme="minorHAnsi" w:hAnsiTheme="minorHAnsi" w:cstheme="minorHAnsi"/>
        </w:rPr>
      </w:pPr>
      <w:r>
        <w:rPr>
          <w:rFonts w:asciiTheme="minorHAnsi" w:hAnsiTheme="minorHAnsi" w:cstheme="minorHAnsi"/>
          <w:i/>
        </w:rPr>
        <w:t xml:space="preserve">Comparative Exposition </w:t>
      </w:r>
      <w:r>
        <w:rPr>
          <w:rFonts w:asciiTheme="minorHAnsi" w:hAnsiTheme="minorHAnsi" w:cstheme="minorHAnsi"/>
        </w:rPr>
        <w:t xml:space="preserve">This category takes the most effort to get comfortable with because it is so time consuming.  Its value could not be truly demonstrated even if a thousand lifetimes were dedicated to it.  Only a consistent and prayerful reading of the Bible can reveal the internal consistency of its message, and the enduring conviction that it must be the Word of God.  When its readers are sensitive to its words, a certain thread appears that weaves one context into another.  The thread serves to confirm the connectivity of </w:t>
      </w:r>
      <w:r w:rsidR="00C14A61">
        <w:rPr>
          <w:rFonts w:asciiTheme="minorHAnsi" w:hAnsiTheme="minorHAnsi" w:cstheme="minorHAnsi"/>
        </w:rPr>
        <w:t>the whole</w:t>
      </w:r>
      <w:r>
        <w:rPr>
          <w:rFonts w:asciiTheme="minorHAnsi" w:hAnsiTheme="minorHAnsi" w:cstheme="minorHAnsi"/>
        </w:rPr>
        <w:t xml:space="preserve"> Bible, and to encourage its readers when he is on the right path of its interpretation.  This </w:t>
      </w:r>
      <w:r w:rsidR="00C14A61">
        <w:rPr>
          <w:rFonts w:asciiTheme="minorHAnsi" w:hAnsiTheme="minorHAnsi" w:cstheme="minorHAnsi"/>
        </w:rPr>
        <w:t>is particularly helpful in deciding the best reading between the QT and MT.</w:t>
      </w:r>
    </w:p>
    <w:p w:rsidR="00471BEF" w:rsidRDefault="00471BEF" w:rsidP="002E3F6B">
      <w:pPr>
        <w:contextualSpacing/>
        <w:rPr>
          <w:rFonts w:asciiTheme="minorHAnsi" w:hAnsiTheme="minorHAnsi" w:cstheme="minorHAnsi"/>
        </w:rPr>
      </w:pPr>
    </w:p>
    <w:p w:rsidR="00471BEF" w:rsidRDefault="00F2452B" w:rsidP="002E3F6B">
      <w:pPr>
        <w:contextualSpacing/>
        <w:rPr>
          <w:rFonts w:asciiTheme="minorHAnsi" w:hAnsiTheme="minorHAnsi" w:cstheme="minorHAnsi"/>
        </w:rPr>
      </w:pPr>
      <w:r>
        <w:rPr>
          <w:rFonts w:asciiTheme="minorHAnsi" w:hAnsiTheme="minorHAnsi" w:cstheme="minorHAnsi"/>
        </w:rPr>
        <w:t>Consider Isaiah 21, and three variants that occur in that chapter.</w:t>
      </w:r>
    </w:p>
    <w:p w:rsidR="00F2452B" w:rsidRDefault="00F2452B" w:rsidP="002E3F6B">
      <w:pPr>
        <w:contextualSpacing/>
        <w:rPr>
          <w:rFonts w:asciiTheme="minorHAnsi" w:hAnsiTheme="minorHAnsi" w:cstheme="minorHAnsi"/>
        </w:rPr>
      </w:pPr>
    </w:p>
    <w:p w:rsidR="00CA08AB" w:rsidRPr="00F2452B" w:rsidRDefault="00CA08AB" w:rsidP="00F2452B">
      <w:pPr>
        <w:ind w:left="720" w:firstLine="720"/>
        <w:rPr>
          <w:rFonts w:asciiTheme="minorHAnsi" w:hAnsiTheme="minorHAnsi" w:cstheme="minorHAnsi"/>
          <w:sz w:val="22"/>
          <w:szCs w:val="22"/>
          <w:lang w:val="en-CA"/>
        </w:rPr>
      </w:pPr>
      <w:r w:rsidRPr="00F2452B">
        <w:rPr>
          <w:rFonts w:asciiTheme="minorHAnsi" w:hAnsiTheme="minorHAnsi" w:cstheme="minorHAnsi"/>
          <w:bCs/>
          <w:sz w:val="22"/>
          <w:szCs w:val="22"/>
          <w:lang w:val="en-CA"/>
        </w:rPr>
        <w:t>The oracle concerning the wilderness of the sea</w:t>
      </w:r>
      <w:proofErr w:type="gramStart"/>
      <w:r w:rsidRPr="00F2452B">
        <w:rPr>
          <w:rFonts w:asciiTheme="minorHAnsi" w:hAnsiTheme="minorHAnsi" w:cstheme="minorHAnsi"/>
          <w:bCs/>
          <w:sz w:val="22"/>
          <w:szCs w:val="22"/>
          <w:lang w:val="en-CA"/>
        </w:rPr>
        <w:t>…(</w:t>
      </w:r>
      <w:proofErr w:type="gramEnd"/>
      <w:r w:rsidRPr="00F2452B">
        <w:rPr>
          <w:rFonts w:asciiTheme="minorHAnsi" w:hAnsiTheme="minorHAnsi" w:cstheme="minorHAnsi"/>
          <w:bCs/>
          <w:sz w:val="22"/>
          <w:szCs w:val="22"/>
          <w:lang w:val="en-CA"/>
        </w:rPr>
        <w:t>MT)</w:t>
      </w:r>
    </w:p>
    <w:p w:rsidR="00CA08AB" w:rsidRPr="00F2452B" w:rsidRDefault="00CA08AB" w:rsidP="00F2452B">
      <w:pPr>
        <w:ind w:left="720" w:firstLine="720"/>
        <w:contextualSpacing/>
        <w:rPr>
          <w:rFonts w:asciiTheme="minorHAnsi" w:hAnsiTheme="minorHAnsi" w:cstheme="minorHAnsi"/>
          <w:sz w:val="22"/>
          <w:szCs w:val="22"/>
          <w:lang w:val="en-CA"/>
        </w:rPr>
      </w:pPr>
      <w:r w:rsidRPr="00F2452B">
        <w:rPr>
          <w:rFonts w:asciiTheme="minorHAnsi" w:hAnsiTheme="minorHAnsi" w:cstheme="minorHAnsi"/>
          <w:bCs/>
          <w:sz w:val="22"/>
          <w:szCs w:val="22"/>
          <w:lang w:val="en-CA"/>
        </w:rPr>
        <w:t>The oracle concerning the pasture by the sea…</w:t>
      </w:r>
      <w:r w:rsidR="00F2452B" w:rsidRPr="00F2452B">
        <w:rPr>
          <w:rFonts w:asciiTheme="minorHAnsi" w:hAnsiTheme="minorHAnsi" w:cstheme="minorHAnsi"/>
          <w:bCs/>
          <w:sz w:val="22"/>
          <w:szCs w:val="22"/>
          <w:lang w:val="en-CA"/>
        </w:rPr>
        <w:t>…</w:t>
      </w:r>
      <w:proofErr w:type="gramStart"/>
      <w:r w:rsidR="00F2452B" w:rsidRPr="00F2452B">
        <w:rPr>
          <w:rFonts w:asciiTheme="minorHAnsi" w:hAnsiTheme="minorHAnsi" w:cstheme="minorHAnsi"/>
          <w:bCs/>
          <w:sz w:val="22"/>
          <w:szCs w:val="22"/>
          <w:lang w:val="en-CA"/>
        </w:rPr>
        <w:t>..</w:t>
      </w:r>
      <w:r w:rsidRPr="00F2452B">
        <w:rPr>
          <w:rFonts w:asciiTheme="minorHAnsi" w:hAnsiTheme="minorHAnsi" w:cstheme="minorHAnsi"/>
          <w:bCs/>
          <w:sz w:val="22"/>
          <w:szCs w:val="22"/>
          <w:lang w:val="en-CA"/>
        </w:rPr>
        <w:t>(</w:t>
      </w:r>
      <w:proofErr w:type="gramEnd"/>
      <w:r w:rsidRPr="00F2452B">
        <w:rPr>
          <w:rFonts w:asciiTheme="minorHAnsi" w:hAnsiTheme="minorHAnsi" w:cstheme="minorHAnsi"/>
          <w:bCs/>
          <w:sz w:val="22"/>
          <w:szCs w:val="22"/>
          <w:lang w:val="en-CA"/>
        </w:rPr>
        <w:t>QT)</w:t>
      </w:r>
    </w:p>
    <w:p w:rsidR="00F2452B" w:rsidRPr="00F2452B" w:rsidRDefault="00F2452B" w:rsidP="00F2452B">
      <w:pPr>
        <w:contextualSpacing/>
        <w:rPr>
          <w:rFonts w:asciiTheme="minorHAnsi" w:hAnsiTheme="minorHAnsi" w:cstheme="minorHAnsi"/>
          <w:sz w:val="22"/>
          <w:szCs w:val="22"/>
          <w:lang w:val="en-CA"/>
        </w:rPr>
      </w:pPr>
      <w:r w:rsidRPr="00F2452B">
        <w:rPr>
          <w:rFonts w:asciiTheme="minorHAnsi" w:hAnsiTheme="minorHAnsi" w:cstheme="minorHAnsi"/>
          <w:b/>
          <w:bCs/>
          <w:sz w:val="22"/>
          <w:szCs w:val="22"/>
          <w:lang w:val="en-CA"/>
        </w:rPr>
        <w:tab/>
      </w:r>
      <w:r w:rsidRPr="00F2452B">
        <w:rPr>
          <w:rFonts w:asciiTheme="minorHAnsi" w:hAnsiTheme="minorHAnsi" w:cstheme="minorHAnsi"/>
          <w:b/>
          <w:bCs/>
          <w:sz w:val="22"/>
          <w:szCs w:val="22"/>
          <w:lang w:val="en-CA"/>
        </w:rPr>
        <w:tab/>
      </w:r>
      <w:r w:rsidRPr="00F2452B">
        <w:rPr>
          <w:rFonts w:asciiTheme="minorHAnsi" w:hAnsiTheme="minorHAnsi" w:cstheme="minorHAnsi"/>
          <w:b/>
          <w:bCs/>
          <w:sz w:val="22"/>
          <w:szCs w:val="22"/>
          <w:lang w:val="en-CA"/>
        </w:rPr>
        <w:tab/>
      </w:r>
      <w:r w:rsidRPr="00F2452B">
        <w:rPr>
          <w:rFonts w:asciiTheme="minorHAnsi" w:hAnsiTheme="minorHAnsi" w:cstheme="minorHAnsi"/>
          <w:sz w:val="22"/>
          <w:szCs w:val="22"/>
          <w:lang w:val="en-CA"/>
        </w:rPr>
        <w:t>Isaiah 21:1</w:t>
      </w:r>
    </w:p>
    <w:p w:rsidR="00F2452B" w:rsidRPr="00F2452B" w:rsidRDefault="00F2452B" w:rsidP="00F2452B">
      <w:pPr>
        <w:contextualSpacing/>
        <w:rPr>
          <w:rFonts w:asciiTheme="minorHAnsi" w:hAnsiTheme="minorHAnsi" w:cstheme="minorHAnsi"/>
          <w:sz w:val="22"/>
          <w:szCs w:val="22"/>
          <w:lang w:val="en-CA"/>
        </w:rPr>
      </w:pPr>
    </w:p>
    <w:p w:rsidR="00CA08AB" w:rsidRPr="00F2452B" w:rsidRDefault="00CA08AB" w:rsidP="00F2452B">
      <w:pPr>
        <w:ind w:left="720" w:firstLine="720"/>
        <w:rPr>
          <w:rFonts w:asciiTheme="minorHAnsi" w:hAnsiTheme="minorHAnsi" w:cstheme="minorHAnsi"/>
          <w:sz w:val="22"/>
          <w:szCs w:val="22"/>
          <w:lang w:val="en-CA"/>
        </w:rPr>
      </w:pPr>
      <w:r w:rsidRPr="00F2452B">
        <w:rPr>
          <w:rFonts w:asciiTheme="minorHAnsi" w:hAnsiTheme="minorHAnsi" w:cstheme="minorHAnsi"/>
          <w:bCs/>
          <w:sz w:val="22"/>
          <w:szCs w:val="22"/>
          <w:lang w:val="en-CA"/>
        </w:rPr>
        <w:t>And he cried as a lion</w:t>
      </w:r>
      <w:proofErr w:type="gramStart"/>
      <w:r w:rsidRPr="00F2452B">
        <w:rPr>
          <w:rFonts w:asciiTheme="minorHAnsi" w:hAnsiTheme="minorHAnsi" w:cstheme="minorHAnsi"/>
          <w:bCs/>
          <w:sz w:val="22"/>
          <w:szCs w:val="22"/>
          <w:lang w:val="en-CA"/>
        </w:rPr>
        <w:t>…(</w:t>
      </w:r>
      <w:proofErr w:type="gramEnd"/>
      <w:r w:rsidRPr="00F2452B">
        <w:rPr>
          <w:rFonts w:asciiTheme="minorHAnsi" w:hAnsiTheme="minorHAnsi" w:cstheme="minorHAnsi"/>
          <w:bCs/>
          <w:sz w:val="22"/>
          <w:szCs w:val="22"/>
          <w:lang w:val="en-CA"/>
        </w:rPr>
        <w:t>MT</w:t>
      </w:r>
      <w:r w:rsidR="0002721A">
        <w:rPr>
          <w:rFonts w:asciiTheme="minorHAnsi" w:hAnsiTheme="minorHAnsi" w:cstheme="minorHAnsi"/>
          <w:bCs/>
          <w:sz w:val="22"/>
          <w:szCs w:val="22"/>
          <w:lang w:val="en-CA"/>
        </w:rPr>
        <w:t>, according to the Revised Version</w:t>
      </w:r>
      <w:r w:rsidRPr="00F2452B">
        <w:rPr>
          <w:rFonts w:asciiTheme="minorHAnsi" w:hAnsiTheme="minorHAnsi" w:cstheme="minorHAnsi"/>
          <w:bCs/>
          <w:sz w:val="22"/>
          <w:szCs w:val="22"/>
          <w:lang w:val="en-CA"/>
        </w:rPr>
        <w:t>)</w:t>
      </w:r>
    </w:p>
    <w:p w:rsidR="00F2452B" w:rsidRPr="00F2452B" w:rsidRDefault="00F2452B" w:rsidP="00F2452B">
      <w:pPr>
        <w:ind w:left="720" w:firstLine="720"/>
        <w:contextualSpacing/>
        <w:rPr>
          <w:rFonts w:asciiTheme="minorHAnsi" w:hAnsiTheme="minorHAnsi" w:cstheme="minorHAnsi"/>
          <w:bCs/>
          <w:sz w:val="22"/>
          <w:szCs w:val="22"/>
          <w:lang w:val="en-CA"/>
        </w:rPr>
      </w:pPr>
      <w:r w:rsidRPr="00F2452B">
        <w:rPr>
          <w:rFonts w:asciiTheme="minorHAnsi" w:hAnsiTheme="minorHAnsi" w:cstheme="minorHAnsi"/>
          <w:bCs/>
          <w:sz w:val="22"/>
          <w:szCs w:val="22"/>
          <w:lang w:val="en-CA"/>
        </w:rPr>
        <w:t>The lookout shouted…</w:t>
      </w:r>
      <w:proofErr w:type="gramStart"/>
      <w:r w:rsidRPr="00F2452B">
        <w:rPr>
          <w:rFonts w:asciiTheme="minorHAnsi" w:hAnsiTheme="minorHAnsi" w:cstheme="minorHAnsi"/>
          <w:bCs/>
          <w:sz w:val="22"/>
          <w:szCs w:val="22"/>
          <w:lang w:val="en-CA"/>
        </w:rPr>
        <w:t>.(</w:t>
      </w:r>
      <w:proofErr w:type="gramEnd"/>
      <w:r w:rsidRPr="00F2452B">
        <w:rPr>
          <w:rFonts w:asciiTheme="minorHAnsi" w:hAnsiTheme="minorHAnsi" w:cstheme="minorHAnsi"/>
          <w:bCs/>
          <w:sz w:val="22"/>
          <w:szCs w:val="22"/>
          <w:lang w:val="en-CA"/>
        </w:rPr>
        <w:t>QT)</w:t>
      </w:r>
    </w:p>
    <w:p w:rsidR="00F2452B" w:rsidRPr="00F2452B" w:rsidRDefault="00F2452B" w:rsidP="00F2452B">
      <w:pPr>
        <w:ind w:left="1440" w:firstLine="720"/>
        <w:contextualSpacing/>
        <w:rPr>
          <w:rFonts w:asciiTheme="minorHAnsi" w:hAnsiTheme="minorHAnsi" w:cstheme="minorHAnsi"/>
          <w:bCs/>
          <w:sz w:val="22"/>
          <w:szCs w:val="22"/>
          <w:lang w:val="en-CA"/>
        </w:rPr>
      </w:pPr>
      <w:r w:rsidRPr="00F2452B">
        <w:rPr>
          <w:rFonts w:asciiTheme="minorHAnsi" w:hAnsiTheme="minorHAnsi" w:cstheme="minorHAnsi"/>
          <w:bCs/>
          <w:sz w:val="22"/>
          <w:szCs w:val="22"/>
          <w:lang w:val="en-CA"/>
        </w:rPr>
        <w:t>Isaiah 21:8</w:t>
      </w:r>
    </w:p>
    <w:p w:rsidR="00F2452B" w:rsidRPr="00F2452B" w:rsidRDefault="00F2452B" w:rsidP="00F2452B">
      <w:pPr>
        <w:ind w:firstLine="720"/>
        <w:contextualSpacing/>
        <w:rPr>
          <w:rFonts w:asciiTheme="minorHAnsi" w:hAnsiTheme="minorHAnsi" w:cstheme="minorHAnsi"/>
          <w:bCs/>
          <w:sz w:val="22"/>
          <w:szCs w:val="22"/>
          <w:lang w:val="en-CA"/>
        </w:rPr>
      </w:pPr>
    </w:p>
    <w:p w:rsidR="00CA08AB" w:rsidRPr="00F2452B" w:rsidRDefault="00CA08AB" w:rsidP="00F2452B">
      <w:pPr>
        <w:ind w:left="720" w:firstLine="720"/>
        <w:contextualSpacing/>
        <w:rPr>
          <w:rFonts w:asciiTheme="minorHAnsi" w:hAnsiTheme="minorHAnsi" w:cstheme="minorHAnsi"/>
          <w:sz w:val="22"/>
          <w:szCs w:val="22"/>
          <w:lang w:val="en-CA"/>
        </w:rPr>
      </w:pPr>
      <w:r w:rsidRPr="00F2452B">
        <w:rPr>
          <w:rFonts w:asciiTheme="minorHAnsi" w:hAnsiTheme="minorHAnsi" w:cstheme="minorHAnsi"/>
          <w:bCs/>
          <w:sz w:val="22"/>
          <w:szCs w:val="22"/>
          <w:lang w:val="en-CA"/>
        </w:rPr>
        <w:t>O my threshed and winnowed one…</w:t>
      </w:r>
      <w:r w:rsidR="00F2452B" w:rsidRPr="00F2452B">
        <w:rPr>
          <w:rFonts w:asciiTheme="minorHAnsi" w:hAnsiTheme="minorHAnsi" w:cstheme="minorHAnsi"/>
          <w:bCs/>
          <w:sz w:val="22"/>
          <w:szCs w:val="22"/>
          <w:lang w:val="en-CA"/>
        </w:rPr>
        <w:t>………………</w:t>
      </w:r>
      <w:proofErr w:type="gramStart"/>
      <w:r w:rsidR="00F2452B" w:rsidRPr="00F2452B">
        <w:rPr>
          <w:rFonts w:asciiTheme="minorHAnsi" w:hAnsiTheme="minorHAnsi" w:cstheme="minorHAnsi"/>
          <w:bCs/>
          <w:sz w:val="22"/>
          <w:szCs w:val="22"/>
          <w:lang w:val="en-CA"/>
        </w:rPr>
        <w:t>.</w:t>
      </w:r>
      <w:r w:rsidRPr="00F2452B">
        <w:rPr>
          <w:rFonts w:asciiTheme="minorHAnsi" w:hAnsiTheme="minorHAnsi" w:cstheme="minorHAnsi"/>
          <w:bCs/>
          <w:sz w:val="22"/>
          <w:szCs w:val="22"/>
          <w:lang w:val="en-CA"/>
        </w:rPr>
        <w:t>(</w:t>
      </w:r>
      <w:proofErr w:type="gramEnd"/>
      <w:r w:rsidRPr="00F2452B">
        <w:rPr>
          <w:rFonts w:asciiTheme="minorHAnsi" w:hAnsiTheme="minorHAnsi" w:cstheme="minorHAnsi"/>
          <w:bCs/>
          <w:sz w:val="22"/>
          <w:szCs w:val="22"/>
          <w:lang w:val="en-CA"/>
        </w:rPr>
        <w:t>MT)</w:t>
      </w:r>
    </w:p>
    <w:p w:rsidR="00CA08AB" w:rsidRPr="00F2452B" w:rsidRDefault="00CA08AB" w:rsidP="00F2452B">
      <w:pPr>
        <w:ind w:left="720" w:firstLine="720"/>
        <w:contextualSpacing/>
        <w:rPr>
          <w:rFonts w:asciiTheme="minorHAnsi" w:hAnsiTheme="minorHAnsi" w:cstheme="minorHAnsi"/>
          <w:sz w:val="22"/>
          <w:szCs w:val="22"/>
          <w:lang w:val="en-CA"/>
        </w:rPr>
      </w:pPr>
      <w:r w:rsidRPr="00F2452B">
        <w:rPr>
          <w:rFonts w:asciiTheme="minorHAnsi" w:hAnsiTheme="minorHAnsi" w:cstheme="minorHAnsi"/>
          <w:bCs/>
          <w:sz w:val="22"/>
          <w:szCs w:val="22"/>
          <w:lang w:val="en-CA"/>
        </w:rPr>
        <w:t>O my threshed one and child of my stone wall</w:t>
      </w:r>
      <w:proofErr w:type="gramStart"/>
      <w:r w:rsidRPr="00F2452B">
        <w:rPr>
          <w:rFonts w:asciiTheme="minorHAnsi" w:hAnsiTheme="minorHAnsi" w:cstheme="minorHAnsi"/>
          <w:bCs/>
          <w:sz w:val="22"/>
          <w:szCs w:val="22"/>
          <w:lang w:val="en-CA"/>
        </w:rPr>
        <w:t>…(</w:t>
      </w:r>
      <w:proofErr w:type="gramEnd"/>
      <w:r w:rsidRPr="00F2452B">
        <w:rPr>
          <w:rFonts w:asciiTheme="minorHAnsi" w:hAnsiTheme="minorHAnsi" w:cstheme="minorHAnsi"/>
          <w:bCs/>
          <w:sz w:val="22"/>
          <w:szCs w:val="22"/>
          <w:lang w:val="en-CA"/>
        </w:rPr>
        <w:t>QT)</w:t>
      </w:r>
    </w:p>
    <w:p w:rsidR="00F2452B" w:rsidRPr="00F2452B" w:rsidRDefault="00F2452B" w:rsidP="00F2452B">
      <w:pPr>
        <w:ind w:left="1440" w:firstLine="720"/>
        <w:contextualSpacing/>
        <w:rPr>
          <w:rFonts w:asciiTheme="minorHAnsi" w:hAnsiTheme="minorHAnsi" w:cstheme="minorHAnsi"/>
        </w:rPr>
      </w:pPr>
      <w:r w:rsidRPr="00F2452B">
        <w:rPr>
          <w:rFonts w:asciiTheme="minorHAnsi" w:hAnsiTheme="minorHAnsi" w:cstheme="minorHAnsi"/>
          <w:sz w:val="22"/>
          <w:szCs w:val="22"/>
          <w:lang w:val="en-CA"/>
        </w:rPr>
        <w:t>Isaiah 21:10</w:t>
      </w:r>
    </w:p>
    <w:p w:rsidR="00DA4B97" w:rsidRDefault="00DA4B97" w:rsidP="002E3F6B">
      <w:pPr>
        <w:contextualSpacing/>
        <w:rPr>
          <w:rFonts w:asciiTheme="minorHAnsi" w:hAnsiTheme="minorHAnsi" w:cstheme="minorHAnsi"/>
        </w:rPr>
      </w:pPr>
    </w:p>
    <w:p w:rsidR="00F2452B" w:rsidRDefault="00F2452B" w:rsidP="002E3F6B">
      <w:pPr>
        <w:contextualSpacing/>
        <w:rPr>
          <w:rFonts w:asciiTheme="minorHAnsi" w:hAnsiTheme="minorHAnsi" w:cstheme="minorHAnsi"/>
        </w:rPr>
      </w:pPr>
      <w:r>
        <w:rPr>
          <w:rFonts w:asciiTheme="minorHAnsi" w:hAnsiTheme="minorHAnsi" w:cstheme="minorHAnsi"/>
        </w:rPr>
        <w:t xml:space="preserve">Let it first be said that as in all of the variants in the QT, no variant alters any passage to the point that its meaning is greatly compromised.  Any verse must fit into a context, and the context of this chapter in Isaiah cries out for an application to the fall of the kingdom of Babylon.  Both texts (QT and MT) contain verse 9 that makes this point beyond any shadow of doubt.  So the question we must now ask ourselves can only be answered with </w:t>
      </w:r>
      <w:proofErr w:type="gramStart"/>
      <w:r>
        <w:rPr>
          <w:rFonts w:asciiTheme="minorHAnsi" w:hAnsiTheme="minorHAnsi" w:cstheme="minorHAnsi"/>
        </w:rPr>
        <w:t>a knowledge</w:t>
      </w:r>
      <w:proofErr w:type="gramEnd"/>
      <w:r>
        <w:rPr>
          <w:rFonts w:asciiTheme="minorHAnsi" w:hAnsiTheme="minorHAnsi" w:cstheme="minorHAnsi"/>
        </w:rPr>
        <w:t xml:space="preserve"> of other portions of Scripture: </w:t>
      </w:r>
      <w:r>
        <w:rPr>
          <w:rFonts w:asciiTheme="minorHAnsi" w:hAnsiTheme="minorHAnsi" w:cstheme="minorHAnsi"/>
          <w:i/>
        </w:rPr>
        <w:t xml:space="preserve">Where does the Bible talk about the fall of the kingdom of Babylon?  </w:t>
      </w:r>
      <w:r>
        <w:rPr>
          <w:rFonts w:asciiTheme="minorHAnsi" w:hAnsiTheme="minorHAnsi" w:cstheme="minorHAnsi"/>
        </w:rPr>
        <w:t xml:space="preserve">Among the most significant passages are Daniel chapters 2 and </w:t>
      </w:r>
      <w:r w:rsidR="00385F24">
        <w:rPr>
          <w:rFonts w:asciiTheme="minorHAnsi" w:hAnsiTheme="minorHAnsi" w:cstheme="minorHAnsi"/>
        </w:rPr>
        <w:t>5, and Revelation chapters 14-18.  When we align these passages together, it reveals a remarkable pattern.</w:t>
      </w:r>
    </w:p>
    <w:p w:rsidR="00385F24" w:rsidRDefault="00385F24" w:rsidP="002E3F6B">
      <w:pPr>
        <w:contextualSpacing/>
        <w:rPr>
          <w:rFonts w:asciiTheme="minorHAnsi" w:hAnsiTheme="minorHAnsi" w:cstheme="minorHAnsi"/>
        </w:rPr>
      </w:pPr>
    </w:p>
    <w:p w:rsidR="000B26F4" w:rsidRDefault="00385F24" w:rsidP="002E3F6B">
      <w:pPr>
        <w:contextualSpacing/>
        <w:rPr>
          <w:rFonts w:asciiTheme="minorHAnsi" w:hAnsiTheme="minorHAnsi" w:cstheme="minorHAnsi"/>
        </w:rPr>
      </w:pPr>
      <w:r>
        <w:rPr>
          <w:rFonts w:asciiTheme="minorHAnsi" w:hAnsiTheme="minorHAnsi" w:cstheme="minorHAnsi"/>
        </w:rPr>
        <w:t xml:space="preserve">Taken together, the contexts combine to explain the </w:t>
      </w:r>
      <w:r>
        <w:rPr>
          <w:rFonts w:asciiTheme="minorHAnsi" w:hAnsiTheme="minorHAnsi" w:cstheme="minorHAnsi"/>
          <w:i/>
        </w:rPr>
        <w:t xml:space="preserve">dramatic fall of Babylon </w:t>
      </w:r>
      <w:r>
        <w:rPr>
          <w:rFonts w:asciiTheme="minorHAnsi" w:hAnsiTheme="minorHAnsi" w:cstheme="minorHAnsi"/>
        </w:rPr>
        <w:t xml:space="preserve">(Isaiah 21:9; Daniel 2:45; 5:31; Revelation 14:8; 18:2), the </w:t>
      </w:r>
      <w:r>
        <w:rPr>
          <w:rFonts w:asciiTheme="minorHAnsi" w:hAnsiTheme="minorHAnsi" w:cstheme="minorHAnsi"/>
          <w:i/>
        </w:rPr>
        <w:t xml:space="preserve">divine winds of judgment </w:t>
      </w:r>
      <w:r>
        <w:rPr>
          <w:rFonts w:asciiTheme="minorHAnsi" w:hAnsiTheme="minorHAnsi" w:cstheme="minorHAnsi"/>
        </w:rPr>
        <w:t xml:space="preserve">that accomplish the destruction (Isaiah 21:1; Daniel 2:35), the </w:t>
      </w:r>
      <w:r>
        <w:rPr>
          <w:rFonts w:asciiTheme="minorHAnsi" w:hAnsiTheme="minorHAnsi" w:cstheme="minorHAnsi"/>
          <w:i/>
        </w:rPr>
        <w:t xml:space="preserve">troubling message from God </w:t>
      </w:r>
      <w:r>
        <w:rPr>
          <w:rFonts w:asciiTheme="minorHAnsi" w:hAnsiTheme="minorHAnsi" w:cstheme="minorHAnsi"/>
        </w:rPr>
        <w:t xml:space="preserve">that anticipated it (Isaiah 21:2; Daniel 2:1; 5:6,9; Revelation 10:10) and that was </w:t>
      </w:r>
      <w:r>
        <w:rPr>
          <w:rFonts w:asciiTheme="minorHAnsi" w:hAnsiTheme="minorHAnsi" w:cstheme="minorHAnsi"/>
          <w:i/>
        </w:rPr>
        <w:t xml:space="preserve">revealed in the night </w:t>
      </w:r>
      <w:r>
        <w:rPr>
          <w:rFonts w:asciiTheme="minorHAnsi" w:hAnsiTheme="minorHAnsi" w:cstheme="minorHAnsi"/>
        </w:rPr>
        <w:t xml:space="preserve">(Isaiah 21:4; Daniel 2:1,19; 5:30).  When compared with each other, the same contexts also expound who the </w:t>
      </w:r>
      <w:r>
        <w:rPr>
          <w:rFonts w:asciiTheme="minorHAnsi" w:hAnsiTheme="minorHAnsi" w:cstheme="minorHAnsi"/>
          <w:i/>
        </w:rPr>
        <w:t xml:space="preserve">appointed destroyers of Babylon were to be </w:t>
      </w:r>
      <w:r>
        <w:rPr>
          <w:rFonts w:asciiTheme="minorHAnsi" w:hAnsiTheme="minorHAnsi" w:cstheme="minorHAnsi"/>
        </w:rPr>
        <w:t>(Isaiah 21:2; Daniel 2:39; 5:28</w:t>
      </w:r>
      <w:proofErr w:type="gramStart"/>
      <w:r>
        <w:rPr>
          <w:rFonts w:asciiTheme="minorHAnsi" w:hAnsiTheme="minorHAnsi" w:cstheme="minorHAnsi"/>
        </w:rPr>
        <w:t>,31</w:t>
      </w:r>
      <w:proofErr w:type="gramEnd"/>
      <w:r>
        <w:rPr>
          <w:rFonts w:asciiTheme="minorHAnsi" w:hAnsiTheme="minorHAnsi" w:cstheme="minorHAnsi"/>
        </w:rPr>
        <w:t xml:space="preserve">; 7:5), and how </w:t>
      </w:r>
      <w:r>
        <w:rPr>
          <w:rFonts w:asciiTheme="minorHAnsi" w:hAnsiTheme="minorHAnsi" w:cstheme="minorHAnsi"/>
          <w:i/>
        </w:rPr>
        <w:t xml:space="preserve">the careless feasts of Babylon </w:t>
      </w:r>
      <w:r>
        <w:rPr>
          <w:rFonts w:asciiTheme="minorHAnsi" w:hAnsiTheme="minorHAnsi" w:cstheme="minorHAnsi"/>
        </w:rPr>
        <w:t xml:space="preserve">caught its inhabitants unprepared for battle (Isaiah 21:5; Daniel 5:1-4; Revelation 18:13).  And finally, just as Isaiah prophesied in 21:10, Babylon’s idols would be destroyed, culminating in the destruction of the great Babylonian image that signified </w:t>
      </w:r>
      <w:r w:rsidR="00482E67">
        <w:rPr>
          <w:rFonts w:asciiTheme="minorHAnsi" w:hAnsiTheme="minorHAnsi" w:cstheme="minorHAnsi"/>
        </w:rPr>
        <w:t xml:space="preserve">the whole kingdom (Isaiah 21:9; </w:t>
      </w:r>
      <w:r w:rsidR="000B26F4">
        <w:rPr>
          <w:rFonts w:asciiTheme="minorHAnsi" w:hAnsiTheme="minorHAnsi" w:cstheme="minorHAnsi"/>
        </w:rPr>
        <w:t>Daniel 2:35</w:t>
      </w:r>
      <w:proofErr w:type="gramStart"/>
      <w:r w:rsidR="000B26F4">
        <w:rPr>
          <w:rFonts w:asciiTheme="minorHAnsi" w:hAnsiTheme="minorHAnsi" w:cstheme="minorHAnsi"/>
        </w:rPr>
        <w:t>,44</w:t>
      </w:r>
      <w:proofErr w:type="gramEnd"/>
      <w:r w:rsidR="000B26F4">
        <w:rPr>
          <w:rFonts w:asciiTheme="minorHAnsi" w:hAnsiTheme="minorHAnsi" w:cstheme="minorHAnsi"/>
        </w:rPr>
        <w:t>-45; 5:4).</w:t>
      </w:r>
    </w:p>
    <w:p w:rsidR="000B26F4" w:rsidRDefault="000B26F4" w:rsidP="002E3F6B">
      <w:pPr>
        <w:contextualSpacing/>
        <w:rPr>
          <w:rFonts w:asciiTheme="minorHAnsi" w:hAnsiTheme="minorHAnsi" w:cstheme="minorHAnsi"/>
        </w:rPr>
      </w:pPr>
    </w:p>
    <w:p w:rsidR="00385F24" w:rsidRDefault="00482E67" w:rsidP="002E3F6B">
      <w:pPr>
        <w:contextualSpacing/>
        <w:rPr>
          <w:rFonts w:asciiTheme="minorHAnsi" w:hAnsiTheme="minorHAnsi" w:cstheme="minorHAnsi"/>
        </w:rPr>
      </w:pPr>
      <w:r>
        <w:rPr>
          <w:rFonts w:asciiTheme="minorHAnsi" w:hAnsiTheme="minorHAnsi" w:cstheme="minorHAnsi"/>
        </w:rPr>
        <w:t>There is no doubt that these connections are the</w:t>
      </w:r>
      <w:r w:rsidR="000B26F4">
        <w:rPr>
          <w:rFonts w:asciiTheme="minorHAnsi" w:hAnsiTheme="minorHAnsi" w:cstheme="minorHAnsi"/>
        </w:rPr>
        <w:t xml:space="preserve"> result of design and purpose.</w:t>
      </w:r>
    </w:p>
    <w:p w:rsidR="000B26F4" w:rsidRDefault="000B26F4" w:rsidP="002E3F6B">
      <w:pPr>
        <w:contextualSpacing/>
        <w:rPr>
          <w:rFonts w:asciiTheme="minorHAnsi" w:hAnsiTheme="minorHAnsi" w:cstheme="minorHAnsi"/>
        </w:rPr>
      </w:pPr>
    </w:p>
    <w:p w:rsidR="000B26F4" w:rsidRDefault="000B26F4" w:rsidP="002E3F6B">
      <w:pPr>
        <w:contextualSpacing/>
        <w:rPr>
          <w:rFonts w:asciiTheme="minorHAnsi" w:hAnsiTheme="minorHAnsi" w:cstheme="minorHAnsi"/>
        </w:rPr>
      </w:pPr>
      <w:r>
        <w:rPr>
          <w:rFonts w:asciiTheme="minorHAnsi" w:hAnsiTheme="minorHAnsi" w:cstheme="minorHAnsi"/>
        </w:rPr>
        <w:t>What about the variants?  If we take the time to consider the connections above, it is obvious that they are all speaking to the same theme.  The authentic variant will almost certainly be the one that is more in keeping with the great theme we have just established – the destruction of Babylon.</w:t>
      </w:r>
    </w:p>
    <w:p w:rsidR="000B26F4" w:rsidRDefault="000B26F4" w:rsidP="002E3F6B">
      <w:pPr>
        <w:contextualSpacing/>
        <w:rPr>
          <w:rFonts w:asciiTheme="minorHAnsi" w:hAnsiTheme="minorHAnsi" w:cstheme="minorHAnsi"/>
        </w:rPr>
      </w:pPr>
    </w:p>
    <w:p w:rsidR="000B26F4" w:rsidRDefault="0002721A" w:rsidP="002E3F6B">
      <w:pPr>
        <w:contextualSpacing/>
        <w:rPr>
          <w:rFonts w:asciiTheme="minorHAnsi" w:hAnsiTheme="minorHAnsi" w:cstheme="minorHAnsi"/>
        </w:rPr>
      </w:pPr>
      <w:r>
        <w:rPr>
          <w:rFonts w:asciiTheme="minorHAnsi" w:hAnsiTheme="minorHAnsi" w:cstheme="minorHAnsi"/>
          <w:i/>
        </w:rPr>
        <w:t xml:space="preserve">The oracle of the wilderness of the sea </w:t>
      </w:r>
      <w:r>
        <w:rPr>
          <w:rFonts w:asciiTheme="minorHAnsi" w:hAnsiTheme="minorHAnsi" w:cstheme="minorHAnsi"/>
        </w:rPr>
        <w:t xml:space="preserve">is to be preferred above the alternative, then, because Revelation 17 speaks about the destruction of Babylon.  Here, Babylon is symbolized as a prostitute who rides a beast that </w:t>
      </w:r>
      <w:r>
        <w:rPr>
          <w:rFonts w:asciiTheme="minorHAnsi" w:hAnsiTheme="minorHAnsi" w:cstheme="minorHAnsi"/>
        </w:rPr>
        <w:lastRenderedPageBreak/>
        <w:t>sits on many waters (a sea).  The prophet who saw this vision was taken in that vision to the wilderness to see it (see verses 1, 3 and 5).</w:t>
      </w:r>
    </w:p>
    <w:p w:rsidR="0002721A" w:rsidRDefault="0002721A" w:rsidP="002E3F6B">
      <w:pPr>
        <w:contextualSpacing/>
        <w:rPr>
          <w:rFonts w:asciiTheme="minorHAnsi" w:hAnsiTheme="minorHAnsi" w:cstheme="minorHAnsi"/>
        </w:rPr>
      </w:pPr>
    </w:p>
    <w:p w:rsidR="0002721A" w:rsidRDefault="0002721A" w:rsidP="002E3F6B">
      <w:pPr>
        <w:contextualSpacing/>
        <w:rPr>
          <w:rFonts w:asciiTheme="minorHAnsi" w:hAnsiTheme="minorHAnsi" w:cstheme="minorHAnsi"/>
        </w:rPr>
      </w:pPr>
      <w:r>
        <w:rPr>
          <w:rFonts w:asciiTheme="minorHAnsi" w:hAnsiTheme="minorHAnsi" w:cstheme="minorHAnsi"/>
          <w:i/>
        </w:rPr>
        <w:t xml:space="preserve">And he cried as a lion </w:t>
      </w:r>
      <w:r>
        <w:rPr>
          <w:rFonts w:asciiTheme="minorHAnsi" w:hAnsiTheme="minorHAnsi" w:cstheme="minorHAnsi"/>
        </w:rPr>
        <w:t xml:space="preserve">is possibly the best reading for this passage.  </w:t>
      </w:r>
      <w:r w:rsidR="00BA50C7">
        <w:rPr>
          <w:rFonts w:asciiTheme="minorHAnsi" w:hAnsiTheme="minorHAnsi" w:cstheme="minorHAnsi"/>
        </w:rPr>
        <w:t>The symbolic book of Revelation deals extensively with the destruction of the city of Babylon, which has become a symbol of antagonism to God and His ways.  In chapter 10, an angel proclaims the completion of the purpose of God.  This same angel had cried out as a lion, just before the judgments of God thundered throughout the scene.</w:t>
      </w:r>
      <w:r w:rsidR="00F04552">
        <w:rPr>
          <w:rFonts w:asciiTheme="minorHAnsi" w:hAnsiTheme="minorHAnsi" w:cstheme="minorHAnsi"/>
        </w:rPr>
        <w:t xml:space="preserve">  In both renderings, the messengers speak the word of the God; but the addition ‘as a lion’ seems to more closely identify the contexts.</w:t>
      </w:r>
    </w:p>
    <w:p w:rsidR="00F04552" w:rsidRDefault="00F04552" w:rsidP="002E3F6B">
      <w:pPr>
        <w:contextualSpacing/>
        <w:rPr>
          <w:rFonts w:asciiTheme="minorHAnsi" w:hAnsiTheme="minorHAnsi" w:cstheme="minorHAnsi"/>
        </w:rPr>
      </w:pPr>
    </w:p>
    <w:p w:rsidR="00F04552" w:rsidRPr="00F04552" w:rsidRDefault="00F04552" w:rsidP="002E3F6B">
      <w:pPr>
        <w:contextualSpacing/>
        <w:rPr>
          <w:rFonts w:asciiTheme="minorHAnsi" w:hAnsiTheme="minorHAnsi" w:cstheme="minorHAnsi"/>
        </w:rPr>
      </w:pPr>
      <w:r>
        <w:rPr>
          <w:rFonts w:asciiTheme="minorHAnsi" w:hAnsiTheme="minorHAnsi" w:cstheme="minorHAnsi"/>
          <w:i/>
        </w:rPr>
        <w:t xml:space="preserve">O my threshed and winnowed one </w:t>
      </w:r>
      <w:r>
        <w:rPr>
          <w:rFonts w:asciiTheme="minorHAnsi" w:hAnsiTheme="minorHAnsi" w:cstheme="minorHAnsi"/>
        </w:rPr>
        <w:t>is more consistent in context because the act of separating grain from the chaff follows the threshing of the grain.  The relationship between threshing and stone walls is not as intelligible, and other Bible passages suggest the former relationship.  Instead of Isaiah’s people suffering in the threshing of Babylon, now Babylon is to be threshed!  This is the context of Daniel 2 (see the manner of the destruction of the image of Babylon at verse 35) and Revelation 14 (see verse 8 and then 14-16).</w:t>
      </w:r>
    </w:p>
    <w:p w:rsidR="00F2452B" w:rsidRDefault="00F2452B" w:rsidP="002E3F6B">
      <w:pPr>
        <w:contextualSpacing/>
        <w:rPr>
          <w:rFonts w:asciiTheme="minorHAnsi" w:hAnsiTheme="minorHAnsi" w:cstheme="minorHAnsi"/>
        </w:rPr>
      </w:pPr>
    </w:p>
    <w:p w:rsidR="002E3F6B" w:rsidRDefault="002E3F6B" w:rsidP="002E3F6B">
      <w:pPr>
        <w:contextualSpacing/>
        <w:rPr>
          <w:rFonts w:asciiTheme="minorHAnsi" w:hAnsiTheme="minorHAnsi" w:cstheme="minorHAnsi"/>
        </w:rPr>
      </w:pPr>
    </w:p>
    <w:p w:rsidR="002E3F6B" w:rsidRPr="002E3F6B" w:rsidRDefault="00AD6131" w:rsidP="002E3F6B">
      <w:pPr>
        <w:contextualSpacing/>
        <w:rPr>
          <w:rFonts w:asciiTheme="minorHAnsi" w:hAnsiTheme="minorHAnsi" w:cstheme="minorHAnsi"/>
          <w:b/>
          <w:bCs/>
          <w:iCs/>
        </w:rPr>
      </w:pPr>
      <w:r>
        <w:rPr>
          <w:rFonts w:asciiTheme="minorHAnsi" w:hAnsiTheme="minorHAnsi" w:cstheme="minorHAnsi"/>
          <w:b/>
          <w:bCs/>
          <w:iCs/>
        </w:rPr>
        <w:t>The Big Picture</w:t>
      </w:r>
    </w:p>
    <w:p w:rsidR="002E3F6B" w:rsidRDefault="002E3F6B" w:rsidP="002E3F6B">
      <w:pPr>
        <w:contextualSpacing/>
        <w:rPr>
          <w:rFonts w:asciiTheme="minorHAnsi" w:hAnsiTheme="minorHAnsi" w:cstheme="minorHAnsi"/>
          <w:bCs/>
          <w:iCs/>
        </w:rPr>
      </w:pPr>
    </w:p>
    <w:p w:rsidR="002E3F6B" w:rsidRDefault="00446A49" w:rsidP="002E3F6B">
      <w:pPr>
        <w:contextualSpacing/>
        <w:rPr>
          <w:rFonts w:asciiTheme="minorHAnsi" w:hAnsiTheme="minorHAnsi" w:cstheme="minorHAnsi"/>
          <w:bCs/>
          <w:i/>
          <w:iCs/>
        </w:rPr>
      </w:pPr>
      <w:r>
        <w:rPr>
          <w:rFonts w:asciiTheme="minorHAnsi" w:hAnsiTheme="minorHAnsi" w:cstheme="minorHAnsi"/>
          <w:bCs/>
          <w:iCs/>
        </w:rPr>
        <w:t xml:space="preserve">In my examination of the evidence, I now have even more reasons to believe that the Bible text we have today can be trusted as the Word of God.  I cannot but echo the words of </w:t>
      </w:r>
      <w:proofErr w:type="spellStart"/>
      <w:r>
        <w:rPr>
          <w:rFonts w:asciiTheme="minorHAnsi" w:hAnsiTheme="minorHAnsi" w:cstheme="minorHAnsi"/>
          <w:bCs/>
          <w:iCs/>
        </w:rPr>
        <w:t>Yigael</w:t>
      </w:r>
      <w:proofErr w:type="spellEnd"/>
      <w:r>
        <w:rPr>
          <w:rFonts w:asciiTheme="minorHAnsi" w:hAnsiTheme="minorHAnsi" w:cstheme="minorHAnsi"/>
          <w:bCs/>
          <w:iCs/>
        </w:rPr>
        <w:t xml:space="preserve"> </w:t>
      </w:r>
      <w:proofErr w:type="spellStart"/>
      <w:r>
        <w:rPr>
          <w:rFonts w:asciiTheme="minorHAnsi" w:hAnsiTheme="minorHAnsi" w:cstheme="minorHAnsi"/>
          <w:bCs/>
          <w:iCs/>
        </w:rPr>
        <w:t>Yadin</w:t>
      </w:r>
      <w:proofErr w:type="spellEnd"/>
      <w:r>
        <w:rPr>
          <w:rFonts w:asciiTheme="minorHAnsi" w:hAnsiTheme="minorHAnsi" w:cstheme="minorHAnsi"/>
          <w:bCs/>
          <w:iCs/>
        </w:rPr>
        <w:t xml:space="preserve"> who wrote these words in </w:t>
      </w:r>
      <w:r>
        <w:rPr>
          <w:rFonts w:asciiTheme="minorHAnsi" w:hAnsiTheme="minorHAnsi" w:cstheme="minorHAnsi"/>
          <w:bCs/>
          <w:i/>
          <w:iCs/>
        </w:rPr>
        <w:t>The Message of the Scrolls:</w:t>
      </w:r>
    </w:p>
    <w:p w:rsidR="00446A49" w:rsidRDefault="00446A49" w:rsidP="002E3F6B">
      <w:pPr>
        <w:contextualSpacing/>
        <w:rPr>
          <w:rFonts w:asciiTheme="minorHAnsi" w:hAnsiTheme="minorHAnsi" w:cstheme="minorHAnsi"/>
          <w:bCs/>
          <w:i/>
          <w:iCs/>
        </w:rPr>
      </w:pPr>
    </w:p>
    <w:p w:rsidR="00446A49" w:rsidRDefault="00446A49" w:rsidP="00446A49">
      <w:pPr>
        <w:ind w:left="720"/>
        <w:contextualSpacing/>
        <w:rPr>
          <w:rFonts w:asciiTheme="minorHAnsi" w:hAnsiTheme="minorHAnsi" w:cstheme="minorHAnsi"/>
          <w:bCs/>
          <w:iCs/>
          <w:sz w:val="22"/>
          <w:szCs w:val="22"/>
        </w:rPr>
      </w:pPr>
      <w:r w:rsidRPr="00446A49">
        <w:rPr>
          <w:rFonts w:asciiTheme="minorHAnsi" w:hAnsiTheme="minorHAnsi" w:cstheme="minorHAnsi"/>
          <w:bCs/>
          <w:iCs/>
          <w:sz w:val="22"/>
          <w:szCs w:val="22"/>
        </w:rPr>
        <w:t>“There is no question that the overwhelming significance of the texts lies in the fact that these scrolls, which are about a thousand years older than any Hebrew text hitherto discovered, vary only slightly from the text as  it is known to us and used today.  It thus proves the antiquity and authenticity of the Masoretic text.”</w:t>
      </w:r>
    </w:p>
    <w:p w:rsidR="00446A49" w:rsidRDefault="00446A49" w:rsidP="00446A49">
      <w:pPr>
        <w:contextualSpacing/>
        <w:rPr>
          <w:rFonts w:asciiTheme="minorHAnsi" w:hAnsiTheme="minorHAnsi" w:cstheme="minorHAnsi"/>
          <w:bCs/>
          <w:iCs/>
          <w:sz w:val="22"/>
          <w:szCs w:val="22"/>
        </w:rPr>
      </w:pPr>
    </w:p>
    <w:p w:rsidR="00446A49" w:rsidRDefault="00E97D2D" w:rsidP="00446A49">
      <w:pPr>
        <w:contextualSpacing/>
        <w:rPr>
          <w:rFonts w:asciiTheme="minorHAnsi" w:hAnsiTheme="minorHAnsi" w:cstheme="minorHAnsi"/>
          <w:bCs/>
          <w:iCs/>
        </w:rPr>
      </w:pPr>
      <w:r>
        <w:rPr>
          <w:rFonts w:asciiTheme="minorHAnsi" w:hAnsiTheme="minorHAnsi" w:cstheme="minorHAnsi"/>
          <w:bCs/>
          <w:iCs/>
        </w:rPr>
        <w:t>It is evident that the differences between the QT and the MT do not interfere with our ability to understand it.  The many so-called differences can be easily reconciled with our attention to other Bible passages.  However, in acknowledging the variants that do exist, there is a danger that we miss a most fundamental fact: there is a remarkable identity between the Great Isaiah Scroll and the Masoretic Text we have today.  It can be trusted.  We have many reasons to believe.</w:t>
      </w:r>
    </w:p>
    <w:p w:rsidR="00E97D2D" w:rsidRDefault="00E97D2D" w:rsidP="00446A49">
      <w:pPr>
        <w:contextualSpacing/>
        <w:rPr>
          <w:rFonts w:asciiTheme="minorHAnsi" w:hAnsiTheme="minorHAnsi" w:cstheme="minorHAnsi"/>
          <w:bCs/>
          <w:iCs/>
        </w:rPr>
      </w:pPr>
    </w:p>
    <w:p w:rsidR="00E97D2D" w:rsidRDefault="00E97D2D" w:rsidP="00446A49">
      <w:pPr>
        <w:contextualSpacing/>
        <w:rPr>
          <w:rFonts w:asciiTheme="minorHAnsi" w:hAnsiTheme="minorHAnsi" w:cstheme="minorHAnsi"/>
          <w:bCs/>
          <w:iCs/>
        </w:rPr>
      </w:pPr>
      <w:r>
        <w:rPr>
          <w:rFonts w:asciiTheme="minorHAnsi" w:hAnsiTheme="minorHAnsi" w:cstheme="minorHAnsi"/>
          <w:bCs/>
          <w:iCs/>
        </w:rPr>
        <w:t>What about that monument in New York?</w:t>
      </w:r>
      <w:r w:rsidR="00CA08AB">
        <w:rPr>
          <w:rFonts w:asciiTheme="minorHAnsi" w:hAnsiTheme="minorHAnsi" w:cstheme="minorHAnsi"/>
          <w:bCs/>
          <w:iCs/>
        </w:rPr>
        <w:t xml:space="preserve">  Those words can only be fulfilled when the nations learn them in </w:t>
      </w:r>
      <w:r w:rsidR="00C675F9">
        <w:rPr>
          <w:rFonts w:asciiTheme="minorHAnsi" w:hAnsiTheme="minorHAnsi" w:cstheme="minorHAnsi"/>
          <w:bCs/>
          <w:iCs/>
        </w:rPr>
        <w:t>the</w:t>
      </w:r>
      <w:r w:rsidR="00CA08AB">
        <w:rPr>
          <w:rFonts w:asciiTheme="minorHAnsi" w:hAnsiTheme="minorHAnsi" w:cstheme="minorHAnsi"/>
          <w:bCs/>
          <w:iCs/>
        </w:rPr>
        <w:t xml:space="preserve"> city</w:t>
      </w:r>
      <w:r w:rsidR="00C675F9">
        <w:rPr>
          <w:rFonts w:asciiTheme="minorHAnsi" w:hAnsiTheme="minorHAnsi" w:cstheme="minorHAnsi"/>
          <w:bCs/>
          <w:iCs/>
        </w:rPr>
        <w:t xml:space="preserve"> that Isaiah prophesied they would, 2700 years ago:</w:t>
      </w:r>
    </w:p>
    <w:p w:rsidR="00CA08AB" w:rsidRDefault="00CA08AB" w:rsidP="00446A49">
      <w:pPr>
        <w:contextualSpacing/>
        <w:rPr>
          <w:rFonts w:asciiTheme="minorHAnsi" w:hAnsiTheme="minorHAnsi" w:cstheme="minorHAnsi"/>
          <w:bCs/>
          <w:iCs/>
        </w:rPr>
      </w:pPr>
    </w:p>
    <w:p w:rsidR="00CA08AB" w:rsidRPr="00CA08AB" w:rsidRDefault="00CA08AB" w:rsidP="00C675F9">
      <w:pPr>
        <w:ind w:left="720"/>
        <w:contextualSpacing/>
        <w:rPr>
          <w:rFonts w:asciiTheme="minorHAnsi" w:hAnsiTheme="minorHAnsi" w:cstheme="minorHAnsi"/>
          <w:bCs/>
          <w:iCs/>
          <w:sz w:val="22"/>
          <w:szCs w:val="22"/>
        </w:rPr>
      </w:pPr>
      <w:r>
        <w:rPr>
          <w:rFonts w:asciiTheme="minorHAnsi" w:hAnsiTheme="minorHAnsi" w:cstheme="minorHAnsi"/>
          <w:bCs/>
          <w:iCs/>
          <w:sz w:val="22"/>
          <w:szCs w:val="22"/>
        </w:rPr>
        <w:t xml:space="preserve">“The Word that Isaiah the son of </w:t>
      </w:r>
      <w:proofErr w:type="spellStart"/>
      <w:r>
        <w:rPr>
          <w:rFonts w:asciiTheme="minorHAnsi" w:hAnsiTheme="minorHAnsi" w:cstheme="minorHAnsi"/>
          <w:bCs/>
          <w:iCs/>
          <w:sz w:val="22"/>
          <w:szCs w:val="22"/>
        </w:rPr>
        <w:t>Amoz</w:t>
      </w:r>
      <w:proofErr w:type="spellEnd"/>
      <w:r>
        <w:rPr>
          <w:rFonts w:asciiTheme="minorHAnsi" w:hAnsiTheme="minorHAnsi" w:cstheme="minorHAnsi"/>
          <w:bCs/>
          <w:iCs/>
          <w:sz w:val="22"/>
          <w:szCs w:val="22"/>
        </w:rPr>
        <w:t xml:space="preserve"> saw concerning Judah and Jerusalem.  It shall come to pass in the latter days that the mountain of the LORD’s house shall be established above mountains and be exalted above the hills, and all nations shall flow over it.  Many peoples shall go and say, ‘Come, let us go up to the house of the God of Jacob, so they may teach us his ways, so we may walk in his paths.’  For out of Zion </w:t>
      </w:r>
      <w:proofErr w:type="gramStart"/>
      <w:r>
        <w:rPr>
          <w:rFonts w:asciiTheme="minorHAnsi" w:hAnsiTheme="minorHAnsi" w:cstheme="minorHAnsi"/>
          <w:bCs/>
          <w:iCs/>
          <w:sz w:val="22"/>
          <w:szCs w:val="22"/>
        </w:rPr>
        <w:t>goes</w:t>
      </w:r>
      <w:proofErr w:type="gramEnd"/>
      <w:r>
        <w:rPr>
          <w:rFonts w:asciiTheme="minorHAnsi" w:hAnsiTheme="minorHAnsi" w:cstheme="minorHAnsi"/>
          <w:bCs/>
          <w:iCs/>
          <w:sz w:val="22"/>
          <w:szCs w:val="22"/>
        </w:rPr>
        <w:t xml:space="preserve"> forth instruction, and the word of the LORD from Jerusalem.  He will</w:t>
      </w:r>
      <w:r w:rsidR="00C675F9">
        <w:rPr>
          <w:rFonts w:asciiTheme="minorHAnsi" w:hAnsiTheme="minorHAnsi" w:cstheme="minorHAnsi"/>
          <w:bCs/>
          <w:iCs/>
          <w:sz w:val="22"/>
          <w:szCs w:val="22"/>
        </w:rPr>
        <w:t xml:space="preserve"> judge between the nations and give judgment for many peoples; they will beat their swords into plowshares and their spears into </w:t>
      </w:r>
      <w:proofErr w:type="spellStart"/>
      <w:r w:rsidR="00C675F9">
        <w:rPr>
          <w:rFonts w:asciiTheme="minorHAnsi" w:hAnsiTheme="minorHAnsi" w:cstheme="minorHAnsi"/>
          <w:bCs/>
          <w:iCs/>
          <w:sz w:val="22"/>
          <w:szCs w:val="22"/>
        </w:rPr>
        <w:t>pruninghooks</w:t>
      </w:r>
      <w:proofErr w:type="spellEnd"/>
      <w:r w:rsidR="00C675F9">
        <w:rPr>
          <w:rFonts w:asciiTheme="minorHAnsi" w:hAnsiTheme="minorHAnsi" w:cstheme="minorHAnsi"/>
          <w:bCs/>
          <w:iCs/>
          <w:sz w:val="22"/>
          <w:szCs w:val="22"/>
        </w:rPr>
        <w:t>; and nation will not lift up sword against nation, nor will they learn war anymore.”</w:t>
      </w:r>
    </w:p>
    <w:p w:rsidR="00CA08AB" w:rsidRDefault="00CA08AB" w:rsidP="00446A49">
      <w:pPr>
        <w:contextualSpacing/>
        <w:rPr>
          <w:rFonts w:asciiTheme="minorHAnsi" w:hAnsiTheme="minorHAnsi" w:cstheme="minorHAnsi"/>
          <w:bCs/>
          <w:i/>
          <w:iCs/>
          <w:sz w:val="22"/>
          <w:szCs w:val="22"/>
        </w:rPr>
      </w:pPr>
    </w:p>
    <w:p w:rsidR="00CA08AB" w:rsidRPr="00CA08AB" w:rsidRDefault="00CA08AB" w:rsidP="00CA08AB">
      <w:pPr>
        <w:ind w:firstLine="720"/>
        <w:contextualSpacing/>
        <w:rPr>
          <w:rFonts w:asciiTheme="minorHAnsi" w:hAnsiTheme="minorHAnsi" w:cstheme="minorHAnsi"/>
          <w:bCs/>
          <w:i/>
          <w:iCs/>
          <w:sz w:val="22"/>
          <w:szCs w:val="22"/>
        </w:rPr>
      </w:pPr>
      <w:r w:rsidRPr="00CA08AB">
        <w:rPr>
          <w:rFonts w:asciiTheme="minorHAnsi" w:hAnsiTheme="minorHAnsi" w:cstheme="minorHAnsi"/>
          <w:bCs/>
          <w:i/>
          <w:iCs/>
          <w:sz w:val="22"/>
          <w:szCs w:val="22"/>
        </w:rPr>
        <w:t>The Great Isaiah Scroll</w:t>
      </w:r>
    </w:p>
    <w:p w:rsidR="00CA08AB" w:rsidRPr="00CA08AB" w:rsidRDefault="00CA08AB" w:rsidP="00CA08AB">
      <w:pPr>
        <w:ind w:firstLine="720"/>
        <w:contextualSpacing/>
        <w:rPr>
          <w:rFonts w:asciiTheme="minorHAnsi" w:hAnsiTheme="minorHAnsi" w:cstheme="minorHAnsi"/>
          <w:i/>
          <w:sz w:val="22"/>
          <w:szCs w:val="22"/>
        </w:rPr>
      </w:pPr>
      <w:r w:rsidRPr="00CA08AB">
        <w:rPr>
          <w:rFonts w:asciiTheme="minorHAnsi" w:hAnsiTheme="minorHAnsi" w:cstheme="minorHAnsi"/>
          <w:bCs/>
          <w:i/>
          <w:iCs/>
          <w:sz w:val="22"/>
          <w:szCs w:val="22"/>
        </w:rPr>
        <w:t>Isaiah 2:1-4</w:t>
      </w:r>
    </w:p>
    <w:sectPr w:rsidR="00CA08AB" w:rsidRPr="00CA08AB" w:rsidSect="002E3F6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pyrus">
    <w:panose1 w:val="03070502060502030205"/>
    <w:charset w:val="00"/>
    <w:family w:val="script"/>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07735"/>
    <w:multiLevelType w:val="hybridMultilevel"/>
    <w:tmpl w:val="1E502884"/>
    <w:lvl w:ilvl="0" w:tplc="C42ECC32">
      <w:start w:val="1"/>
      <w:numFmt w:val="bullet"/>
      <w:lvlText w:val=""/>
      <w:lvlJc w:val="left"/>
      <w:pPr>
        <w:tabs>
          <w:tab w:val="num" w:pos="720"/>
        </w:tabs>
        <w:ind w:left="720" w:hanging="360"/>
      </w:pPr>
      <w:rPr>
        <w:rFonts w:ascii="Symbol" w:hAnsi="Symbol" w:hint="default"/>
      </w:rPr>
    </w:lvl>
    <w:lvl w:ilvl="1" w:tplc="34307ACE" w:tentative="1">
      <w:start w:val="1"/>
      <w:numFmt w:val="bullet"/>
      <w:lvlText w:val=""/>
      <w:lvlJc w:val="left"/>
      <w:pPr>
        <w:tabs>
          <w:tab w:val="num" w:pos="1440"/>
        </w:tabs>
        <w:ind w:left="1440" w:hanging="360"/>
      </w:pPr>
      <w:rPr>
        <w:rFonts w:ascii="Symbol" w:hAnsi="Symbol" w:hint="default"/>
      </w:rPr>
    </w:lvl>
    <w:lvl w:ilvl="2" w:tplc="D5BE7794" w:tentative="1">
      <w:start w:val="1"/>
      <w:numFmt w:val="bullet"/>
      <w:lvlText w:val=""/>
      <w:lvlJc w:val="left"/>
      <w:pPr>
        <w:tabs>
          <w:tab w:val="num" w:pos="2160"/>
        </w:tabs>
        <w:ind w:left="2160" w:hanging="360"/>
      </w:pPr>
      <w:rPr>
        <w:rFonts w:ascii="Symbol" w:hAnsi="Symbol" w:hint="default"/>
      </w:rPr>
    </w:lvl>
    <w:lvl w:ilvl="3" w:tplc="CE5AE228" w:tentative="1">
      <w:start w:val="1"/>
      <w:numFmt w:val="bullet"/>
      <w:lvlText w:val=""/>
      <w:lvlJc w:val="left"/>
      <w:pPr>
        <w:tabs>
          <w:tab w:val="num" w:pos="2880"/>
        </w:tabs>
        <w:ind w:left="2880" w:hanging="360"/>
      </w:pPr>
      <w:rPr>
        <w:rFonts w:ascii="Symbol" w:hAnsi="Symbol" w:hint="default"/>
      </w:rPr>
    </w:lvl>
    <w:lvl w:ilvl="4" w:tplc="D51E64DE" w:tentative="1">
      <w:start w:val="1"/>
      <w:numFmt w:val="bullet"/>
      <w:lvlText w:val=""/>
      <w:lvlJc w:val="left"/>
      <w:pPr>
        <w:tabs>
          <w:tab w:val="num" w:pos="3600"/>
        </w:tabs>
        <w:ind w:left="3600" w:hanging="360"/>
      </w:pPr>
      <w:rPr>
        <w:rFonts w:ascii="Symbol" w:hAnsi="Symbol" w:hint="default"/>
      </w:rPr>
    </w:lvl>
    <w:lvl w:ilvl="5" w:tplc="1FBA9B4C" w:tentative="1">
      <w:start w:val="1"/>
      <w:numFmt w:val="bullet"/>
      <w:lvlText w:val=""/>
      <w:lvlJc w:val="left"/>
      <w:pPr>
        <w:tabs>
          <w:tab w:val="num" w:pos="4320"/>
        </w:tabs>
        <w:ind w:left="4320" w:hanging="360"/>
      </w:pPr>
      <w:rPr>
        <w:rFonts w:ascii="Symbol" w:hAnsi="Symbol" w:hint="default"/>
      </w:rPr>
    </w:lvl>
    <w:lvl w:ilvl="6" w:tplc="25E6543A" w:tentative="1">
      <w:start w:val="1"/>
      <w:numFmt w:val="bullet"/>
      <w:lvlText w:val=""/>
      <w:lvlJc w:val="left"/>
      <w:pPr>
        <w:tabs>
          <w:tab w:val="num" w:pos="5040"/>
        </w:tabs>
        <w:ind w:left="5040" w:hanging="360"/>
      </w:pPr>
      <w:rPr>
        <w:rFonts w:ascii="Symbol" w:hAnsi="Symbol" w:hint="default"/>
      </w:rPr>
    </w:lvl>
    <w:lvl w:ilvl="7" w:tplc="A7923D36" w:tentative="1">
      <w:start w:val="1"/>
      <w:numFmt w:val="bullet"/>
      <w:lvlText w:val=""/>
      <w:lvlJc w:val="left"/>
      <w:pPr>
        <w:tabs>
          <w:tab w:val="num" w:pos="5760"/>
        </w:tabs>
        <w:ind w:left="5760" w:hanging="360"/>
      </w:pPr>
      <w:rPr>
        <w:rFonts w:ascii="Symbol" w:hAnsi="Symbol" w:hint="default"/>
      </w:rPr>
    </w:lvl>
    <w:lvl w:ilvl="8" w:tplc="8DB254AA" w:tentative="1">
      <w:start w:val="1"/>
      <w:numFmt w:val="bullet"/>
      <w:lvlText w:val=""/>
      <w:lvlJc w:val="left"/>
      <w:pPr>
        <w:tabs>
          <w:tab w:val="num" w:pos="6480"/>
        </w:tabs>
        <w:ind w:left="6480" w:hanging="360"/>
      </w:pPr>
      <w:rPr>
        <w:rFonts w:ascii="Symbol" w:hAnsi="Symbol" w:hint="default"/>
      </w:rPr>
    </w:lvl>
  </w:abstractNum>
  <w:abstractNum w:abstractNumId="1">
    <w:nsid w:val="1B9A19AC"/>
    <w:multiLevelType w:val="hybridMultilevel"/>
    <w:tmpl w:val="1DEAFD28"/>
    <w:lvl w:ilvl="0" w:tplc="6E5085E6">
      <w:start w:val="1"/>
      <w:numFmt w:val="bullet"/>
      <w:lvlText w:val=""/>
      <w:lvlJc w:val="left"/>
      <w:pPr>
        <w:tabs>
          <w:tab w:val="num" w:pos="720"/>
        </w:tabs>
        <w:ind w:left="720" w:hanging="360"/>
      </w:pPr>
      <w:rPr>
        <w:rFonts w:ascii="Symbol" w:hAnsi="Symbol" w:hint="default"/>
      </w:rPr>
    </w:lvl>
    <w:lvl w:ilvl="1" w:tplc="623C1F18" w:tentative="1">
      <w:start w:val="1"/>
      <w:numFmt w:val="bullet"/>
      <w:lvlText w:val=""/>
      <w:lvlJc w:val="left"/>
      <w:pPr>
        <w:tabs>
          <w:tab w:val="num" w:pos="1440"/>
        </w:tabs>
        <w:ind w:left="1440" w:hanging="360"/>
      </w:pPr>
      <w:rPr>
        <w:rFonts w:ascii="Symbol" w:hAnsi="Symbol" w:hint="default"/>
      </w:rPr>
    </w:lvl>
    <w:lvl w:ilvl="2" w:tplc="1B6AF166" w:tentative="1">
      <w:start w:val="1"/>
      <w:numFmt w:val="bullet"/>
      <w:lvlText w:val=""/>
      <w:lvlJc w:val="left"/>
      <w:pPr>
        <w:tabs>
          <w:tab w:val="num" w:pos="2160"/>
        </w:tabs>
        <w:ind w:left="2160" w:hanging="360"/>
      </w:pPr>
      <w:rPr>
        <w:rFonts w:ascii="Symbol" w:hAnsi="Symbol" w:hint="default"/>
      </w:rPr>
    </w:lvl>
    <w:lvl w:ilvl="3" w:tplc="7EDE95EA" w:tentative="1">
      <w:start w:val="1"/>
      <w:numFmt w:val="bullet"/>
      <w:lvlText w:val=""/>
      <w:lvlJc w:val="left"/>
      <w:pPr>
        <w:tabs>
          <w:tab w:val="num" w:pos="2880"/>
        </w:tabs>
        <w:ind w:left="2880" w:hanging="360"/>
      </w:pPr>
      <w:rPr>
        <w:rFonts w:ascii="Symbol" w:hAnsi="Symbol" w:hint="default"/>
      </w:rPr>
    </w:lvl>
    <w:lvl w:ilvl="4" w:tplc="CA849F48" w:tentative="1">
      <w:start w:val="1"/>
      <w:numFmt w:val="bullet"/>
      <w:lvlText w:val=""/>
      <w:lvlJc w:val="left"/>
      <w:pPr>
        <w:tabs>
          <w:tab w:val="num" w:pos="3600"/>
        </w:tabs>
        <w:ind w:left="3600" w:hanging="360"/>
      </w:pPr>
      <w:rPr>
        <w:rFonts w:ascii="Symbol" w:hAnsi="Symbol" w:hint="default"/>
      </w:rPr>
    </w:lvl>
    <w:lvl w:ilvl="5" w:tplc="F74EFE66" w:tentative="1">
      <w:start w:val="1"/>
      <w:numFmt w:val="bullet"/>
      <w:lvlText w:val=""/>
      <w:lvlJc w:val="left"/>
      <w:pPr>
        <w:tabs>
          <w:tab w:val="num" w:pos="4320"/>
        </w:tabs>
        <w:ind w:left="4320" w:hanging="360"/>
      </w:pPr>
      <w:rPr>
        <w:rFonts w:ascii="Symbol" w:hAnsi="Symbol" w:hint="default"/>
      </w:rPr>
    </w:lvl>
    <w:lvl w:ilvl="6" w:tplc="5074EA50" w:tentative="1">
      <w:start w:val="1"/>
      <w:numFmt w:val="bullet"/>
      <w:lvlText w:val=""/>
      <w:lvlJc w:val="left"/>
      <w:pPr>
        <w:tabs>
          <w:tab w:val="num" w:pos="5040"/>
        </w:tabs>
        <w:ind w:left="5040" w:hanging="360"/>
      </w:pPr>
      <w:rPr>
        <w:rFonts w:ascii="Symbol" w:hAnsi="Symbol" w:hint="default"/>
      </w:rPr>
    </w:lvl>
    <w:lvl w:ilvl="7" w:tplc="8BE08D0A" w:tentative="1">
      <w:start w:val="1"/>
      <w:numFmt w:val="bullet"/>
      <w:lvlText w:val=""/>
      <w:lvlJc w:val="left"/>
      <w:pPr>
        <w:tabs>
          <w:tab w:val="num" w:pos="5760"/>
        </w:tabs>
        <w:ind w:left="5760" w:hanging="360"/>
      </w:pPr>
      <w:rPr>
        <w:rFonts w:ascii="Symbol" w:hAnsi="Symbol" w:hint="default"/>
      </w:rPr>
    </w:lvl>
    <w:lvl w:ilvl="8" w:tplc="2E4A3C04" w:tentative="1">
      <w:start w:val="1"/>
      <w:numFmt w:val="bullet"/>
      <w:lvlText w:val=""/>
      <w:lvlJc w:val="left"/>
      <w:pPr>
        <w:tabs>
          <w:tab w:val="num" w:pos="6480"/>
        </w:tabs>
        <w:ind w:left="6480" w:hanging="360"/>
      </w:pPr>
      <w:rPr>
        <w:rFonts w:ascii="Symbol" w:hAnsi="Symbol" w:hint="default"/>
      </w:rPr>
    </w:lvl>
  </w:abstractNum>
  <w:abstractNum w:abstractNumId="2">
    <w:nsid w:val="26A24DBA"/>
    <w:multiLevelType w:val="hybridMultilevel"/>
    <w:tmpl w:val="28C45F88"/>
    <w:lvl w:ilvl="0" w:tplc="5F4C6D7E">
      <w:start w:val="1"/>
      <w:numFmt w:val="decimal"/>
      <w:lvlText w:val="%1."/>
      <w:lvlJc w:val="left"/>
      <w:pPr>
        <w:ind w:left="3960" w:hanging="360"/>
      </w:pPr>
      <w:rPr>
        <w:rFonts w:asciiTheme="minorHAnsi" w:eastAsia="Batang" w:hAnsiTheme="minorHAnsi" w:cstheme="minorHAnsi"/>
      </w:rPr>
    </w:lvl>
    <w:lvl w:ilvl="1" w:tplc="10090019" w:tentative="1">
      <w:start w:val="1"/>
      <w:numFmt w:val="lowerLetter"/>
      <w:lvlText w:val="%2."/>
      <w:lvlJc w:val="left"/>
      <w:pPr>
        <w:ind w:left="4680" w:hanging="360"/>
      </w:pPr>
    </w:lvl>
    <w:lvl w:ilvl="2" w:tplc="1009001B" w:tentative="1">
      <w:start w:val="1"/>
      <w:numFmt w:val="lowerRoman"/>
      <w:lvlText w:val="%3."/>
      <w:lvlJc w:val="right"/>
      <w:pPr>
        <w:ind w:left="5400" w:hanging="180"/>
      </w:pPr>
    </w:lvl>
    <w:lvl w:ilvl="3" w:tplc="1009000F" w:tentative="1">
      <w:start w:val="1"/>
      <w:numFmt w:val="decimal"/>
      <w:lvlText w:val="%4."/>
      <w:lvlJc w:val="left"/>
      <w:pPr>
        <w:ind w:left="6120" w:hanging="360"/>
      </w:pPr>
    </w:lvl>
    <w:lvl w:ilvl="4" w:tplc="10090019" w:tentative="1">
      <w:start w:val="1"/>
      <w:numFmt w:val="lowerLetter"/>
      <w:lvlText w:val="%5."/>
      <w:lvlJc w:val="left"/>
      <w:pPr>
        <w:ind w:left="6840" w:hanging="360"/>
      </w:pPr>
    </w:lvl>
    <w:lvl w:ilvl="5" w:tplc="1009001B" w:tentative="1">
      <w:start w:val="1"/>
      <w:numFmt w:val="lowerRoman"/>
      <w:lvlText w:val="%6."/>
      <w:lvlJc w:val="right"/>
      <w:pPr>
        <w:ind w:left="7560" w:hanging="180"/>
      </w:pPr>
    </w:lvl>
    <w:lvl w:ilvl="6" w:tplc="1009000F" w:tentative="1">
      <w:start w:val="1"/>
      <w:numFmt w:val="decimal"/>
      <w:lvlText w:val="%7."/>
      <w:lvlJc w:val="left"/>
      <w:pPr>
        <w:ind w:left="8280" w:hanging="360"/>
      </w:pPr>
    </w:lvl>
    <w:lvl w:ilvl="7" w:tplc="10090019" w:tentative="1">
      <w:start w:val="1"/>
      <w:numFmt w:val="lowerLetter"/>
      <w:lvlText w:val="%8."/>
      <w:lvlJc w:val="left"/>
      <w:pPr>
        <w:ind w:left="9000" w:hanging="360"/>
      </w:pPr>
    </w:lvl>
    <w:lvl w:ilvl="8" w:tplc="1009001B" w:tentative="1">
      <w:start w:val="1"/>
      <w:numFmt w:val="lowerRoman"/>
      <w:lvlText w:val="%9."/>
      <w:lvlJc w:val="right"/>
      <w:pPr>
        <w:ind w:left="9720" w:hanging="180"/>
      </w:pPr>
    </w:lvl>
  </w:abstractNum>
  <w:abstractNum w:abstractNumId="3">
    <w:nsid w:val="4A4D215C"/>
    <w:multiLevelType w:val="hybridMultilevel"/>
    <w:tmpl w:val="F69C6AEC"/>
    <w:lvl w:ilvl="0" w:tplc="7B54A9DC">
      <w:start w:val="1"/>
      <w:numFmt w:val="bullet"/>
      <w:lvlText w:val=""/>
      <w:lvlJc w:val="left"/>
      <w:pPr>
        <w:tabs>
          <w:tab w:val="num" w:pos="720"/>
        </w:tabs>
        <w:ind w:left="720" w:hanging="360"/>
      </w:pPr>
      <w:rPr>
        <w:rFonts w:ascii="Symbol" w:hAnsi="Symbol" w:hint="default"/>
      </w:rPr>
    </w:lvl>
    <w:lvl w:ilvl="1" w:tplc="EC9470F4" w:tentative="1">
      <w:start w:val="1"/>
      <w:numFmt w:val="bullet"/>
      <w:lvlText w:val=""/>
      <w:lvlJc w:val="left"/>
      <w:pPr>
        <w:tabs>
          <w:tab w:val="num" w:pos="1440"/>
        </w:tabs>
        <w:ind w:left="1440" w:hanging="360"/>
      </w:pPr>
      <w:rPr>
        <w:rFonts w:ascii="Symbol" w:hAnsi="Symbol" w:hint="default"/>
      </w:rPr>
    </w:lvl>
    <w:lvl w:ilvl="2" w:tplc="999A334C" w:tentative="1">
      <w:start w:val="1"/>
      <w:numFmt w:val="bullet"/>
      <w:lvlText w:val=""/>
      <w:lvlJc w:val="left"/>
      <w:pPr>
        <w:tabs>
          <w:tab w:val="num" w:pos="2160"/>
        </w:tabs>
        <w:ind w:left="2160" w:hanging="360"/>
      </w:pPr>
      <w:rPr>
        <w:rFonts w:ascii="Symbol" w:hAnsi="Symbol" w:hint="default"/>
      </w:rPr>
    </w:lvl>
    <w:lvl w:ilvl="3" w:tplc="601CA2A6" w:tentative="1">
      <w:start w:val="1"/>
      <w:numFmt w:val="bullet"/>
      <w:lvlText w:val=""/>
      <w:lvlJc w:val="left"/>
      <w:pPr>
        <w:tabs>
          <w:tab w:val="num" w:pos="2880"/>
        </w:tabs>
        <w:ind w:left="2880" w:hanging="360"/>
      </w:pPr>
      <w:rPr>
        <w:rFonts w:ascii="Symbol" w:hAnsi="Symbol" w:hint="default"/>
      </w:rPr>
    </w:lvl>
    <w:lvl w:ilvl="4" w:tplc="5A1A0AA4" w:tentative="1">
      <w:start w:val="1"/>
      <w:numFmt w:val="bullet"/>
      <w:lvlText w:val=""/>
      <w:lvlJc w:val="left"/>
      <w:pPr>
        <w:tabs>
          <w:tab w:val="num" w:pos="3600"/>
        </w:tabs>
        <w:ind w:left="3600" w:hanging="360"/>
      </w:pPr>
      <w:rPr>
        <w:rFonts w:ascii="Symbol" w:hAnsi="Symbol" w:hint="default"/>
      </w:rPr>
    </w:lvl>
    <w:lvl w:ilvl="5" w:tplc="7EB2D12A" w:tentative="1">
      <w:start w:val="1"/>
      <w:numFmt w:val="bullet"/>
      <w:lvlText w:val=""/>
      <w:lvlJc w:val="left"/>
      <w:pPr>
        <w:tabs>
          <w:tab w:val="num" w:pos="4320"/>
        </w:tabs>
        <w:ind w:left="4320" w:hanging="360"/>
      </w:pPr>
      <w:rPr>
        <w:rFonts w:ascii="Symbol" w:hAnsi="Symbol" w:hint="default"/>
      </w:rPr>
    </w:lvl>
    <w:lvl w:ilvl="6" w:tplc="D854B652" w:tentative="1">
      <w:start w:val="1"/>
      <w:numFmt w:val="bullet"/>
      <w:lvlText w:val=""/>
      <w:lvlJc w:val="left"/>
      <w:pPr>
        <w:tabs>
          <w:tab w:val="num" w:pos="5040"/>
        </w:tabs>
        <w:ind w:left="5040" w:hanging="360"/>
      </w:pPr>
      <w:rPr>
        <w:rFonts w:ascii="Symbol" w:hAnsi="Symbol" w:hint="default"/>
      </w:rPr>
    </w:lvl>
    <w:lvl w:ilvl="7" w:tplc="F67471BA" w:tentative="1">
      <w:start w:val="1"/>
      <w:numFmt w:val="bullet"/>
      <w:lvlText w:val=""/>
      <w:lvlJc w:val="left"/>
      <w:pPr>
        <w:tabs>
          <w:tab w:val="num" w:pos="5760"/>
        </w:tabs>
        <w:ind w:left="5760" w:hanging="360"/>
      </w:pPr>
      <w:rPr>
        <w:rFonts w:ascii="Symbol" w:hAnsi="Symbol" w:hint="default"/>
      </w:rPr>
    </w:lvl>
    <w:lvl w:ilvl="8" w:tplc="7EE2405A"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F6B"/>
    <w:rsid w:val="00020FCA"/>
    <w:rsid w:val="0002721A"/>
    <w:rsid w:val="000A0389"/>
    <w:rsid w:val="000B26F4"/>
    <w:rsid w:val="00115A30"/>
    <w:rsid w:val="0011631F"/>
    <w:rsid w:val="00177957"/>
    <w:rsid w:val="001907A8"/>
    <w:rsid w:val="001E6A06"/>
    <w:rsid w:val="0026463F"/>
    <w:rsid w:val="002A78D5"/>
    <w:rsid w:val="002E3F6B"/>
    <w:rsid w:val="00354B38"/>
    <w:rsid w:val="00381E76"/>
    <w:rsid w:val="00385F24"/>
    <w:rsid w:val="003C34AA"/>
    <w:rsid w:val="004448D5"/>
    <w:rsid w:val="00446A49"/>
    <w:rsid w:val="00454AE7"/>
    <w:rsid w:val="004635E6"/>
    <w:rsid w:val="00464755"/>
    <w:rsid w:val="00471BEF"/>
    <w:rsid w:val="00482E67"/>
    <w:rsid w:val="004F6C8B"/>
    <w:rsid w:val="00572285"/>
    <w:rsid w:val="005B6025"/>
    <w:rsid w:val="005C4CEB"/>
    <w:rsid w:val="005C5044"/>
    <w:rsid w:val="005D787F"/>
    <w:rsid w:val="006074F1"/>
    <w:rsid w:val="006F5742"/>
    <w:rsid w:val="008170AD"/>
    <w:rsid w:val="008257FB"/>
    <w:rsid w:val="008B58EB"/>
    <w:rsid w:val="009624E2"/>
    <w:rsid w:val="009D1C69"/>
    <w:rsid w:val="00A32330"/>
    <w:rsid w:val="00A434EB"/>
    <w:rsid w:val="00A6051E"/>
    <w:rsid w:val="00A76DF8"/>
    <w:rsid w:val="00AD6131"/>
    <w:rsid w:val="00B71C2A"/>
    <w:rsid w:val="00BA50C7"/>
    <w:rsid w:val="00BE4F7A"/>
    <w:rsid w:val="00C14A61"/>
    <w:rsid w:val="00C162A8"/>
    <w:rsid w:val="00C279E4"/>
    <w:rsid w:val="00C41944"/>
    <w:rsid w:val="00C675F9"/>
    <w:rsid w:val="00CA08AB"/>
    <w:rsid w:val="00CB7955"/>
    <w:rsid w:val="00D26FF9"/>
    <w:rsid w:val="00DA4B97"/>
    <w:rsid w:val="00E0713A"/>
    <w:rsid w:val="00E97D2D"/>
    <w:rsid w:val="00F04552"/>
    <w:rsid w:val="00F2452B"/>
    <w:rsid w:val="00F25049"/>
    <w:rsid w:val="00FC38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F6B"/>
    <w:pPr>
      <w:spacing w:after="0"/>
    </w:pPr>
    <w:rPr>
      <w:rFonts w:ascii="Times New Roman" w:eastAsia="Batang" w:hAnsi="Times New Roman" w:cs="Times New Roman"/>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FF9"/>
    <w:pPr>
      <w:ind w:left="720"/>
      <w:contextualSpacing/>
    </w:pPr>
  </w:style>
  <w:style w:type="paragraph" w:styleId="NormalWeb">
    <w:name w:val="Normal (Web)"/>
    <w:basedOn w:val="Normal"/>
    <w:uiPriority w:val="99"/>
    <w:semiHidden/>
    <w:unhideWhenUsed/>
    <w:rsid w:val="00454AE7"/>
    <w:pPr>
      <w:spacing w:before="100" w:beforeAutospacing="1" w:after="100" w:afterAutospacing="1"/>
    </w:pPr>
    <w:rPr>
      <w:rFonts w:eastAsia="Times New Roman"/>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F6B"/>
    <w:pPr>
      <w:spacing w:after="0"/>
    </w:pPr>
    <w:rPr>
      <w:rFonts w:ascii="Times New Roman" w:eastAsia="Batang" w:hAnsi="Times New Roman" w:cs="Times New Roman"/>
      <w:sz w:val="24"/>
      <w:szCs w:val="24"/>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FF9"/>
    <w:pPr>
      <w:ind w:left="720"/>
      <w:contextualSpacing/>
    </w:pPr>
  </w:style>
  <w:style w:type="paragraph" w:styleId="NormalWeb">
    <w:name w:val="Normal (Web)"/>
    <w:basedOn w:val="Normal"/>
    <w:uiPriority w:val="99"/>
    <w:semiHidden/>
    <w:unhideWhenUsed/>
    <w:rsid w:val="00454AE7"/>
    <w:pPr>
      <w:spacing w:before="100" w:beforeAutospacing="1" w:after="100" w:afterAutospacing="1"/>
    </w:pPr>
    <w:rPr>
      <w:rFonts w:eastAsia="Times New Roman"/>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97191">
      <w:bodyDiv w:val="1"/>
      <w:marLeft w:val="0"/>
      <w:marRight w:val="0"/>
      <w:marTop w:val="0"/>
      <w:marBottom w:val="0"/>
      <w:divBdr>
        <w:top w:val="none" w:sz="0" w:space="0" w:color="auto"/>
        <w:left w:val="none" w:sz="0" w:space="0" w:color="auto"/>
        <w:bottom w:val="none" w:sz="0" w:space="0" w:color="auto"/>
        <w:right w:val="none" w:sz="0" w:space="0" w:color="auto"/>
      </w:divBdr>
      <w:divsChild>
        <w:div w:id="114495007">
          <w:marLeft w:val="547"/>
          <w:marRight w:val="0"/>
          <w:marTop w:val="134"/>
          <w:marBottom w:val="0"/>
          <w:divBdr>
            <w:top w:val="none" w:sz="0" w:space="0" w:color="auto"/>
            <w:left w:val="none" w:sz="0" w:space="0" w:color="auto"/>
            <w:bottom w:val="none" w:sz="0" w:space="0" w:color="auto"/>
            <w:right w:val="none" w:sz="0" w:space="0" w:color="auto"/>
          </w:divBdr>
        </w:div>
        <w:div w:id="667296454">
          <w:marLeft w:val="547"/>
          <w:marRight w:val="0"/>
          <w:marTop w:val="134"/>
          <w:marBottom w:val="0"/>
          <w:divBdr>
            <w:top w:val="none" w:sz="0" w:space="0" w:color="auto"/>
            <w:left w:val="none" w:sz="0" w:space="0" w:color="auto"/>
            <w:bottom w:val="none" w:sz="0" w:space="0" w:color="auto"/>
            <w:right w:val="none" w:sz="0" w:space="0" w:color="auto"/>
          </w:divBdr>
        </w:div>
      </w:divsChild>
    </w:div>
    <w:div w:id="532695865">
      <w:bodyDiv w:val="1"/>
      <w:marLeft w:val="0"/>
      <w:marRight w:val="0"/>
      <w:marTop w:val="0"/>
      <w:marBottom w:val="0"/>
      <w:divBdr>
        <w:top w:val="none" w:sz="0" w:space="0" w:color="auto"/>
        <w:left w:val="none" w:sz="0" w:space="0" w:color="auto"/>
        <w:bottom w:val="none" w:sz="0" w:space="0" w:color="auto"/>
        <w:right w:val="none" w:sz="0" w:space="0" w:color="auto"/>
      </w:divBdr>
    </w:div>
    <w:div w:id="640577660">
      <w:bodyDiv w:val="1"/>
      <w:marLeft w:val="0"/>
      <w:marRight w:val="0"/>
      <w:marTop w:val="0"/>
      <w:marBottom w:val="0"/>
      <w:divBdr>
        <w:top w:val="none" w:sz="0" w:space="0" w:color="auto"/>
        <w:left w:val="none" w:sz="0" w:space="0" w:color="auto"/>
        <w:bottom w:val="none" w:sz="0" w:space="0" w:color="auto"/>
        <w:right w:val="none" w:sz="0" w:space="0" w:color="auto"/>
      </w:divBdr>
      <w:divsChild>
        <w:div w:id="1515265215">
          <w:marLeft w:val="547"/>
          <w:marRight w:val="0"/>
          <w:marTop w:val="134"/>
          <w:marBottom w:val="0"/>
          <w:divBdr>
            <w:top w:val="none" w:sz="0" w:space="0" w:color="auto"/>
            <w:left w:val="none" w:sz="0" w:space="0" w:color="auto"/>
            <w:bottom w:val="none" w:sz="0" w:space="0" w:color="auto"/>
            <w:right w:val="none" w:sz="0" w:space="0" w:color="auto"/>
          </w:divBdr>
        </w:div>
        <w:div w:id="12391209">
          <w:marLeft w:val="547"/>
          <w:marRight w:val="0"/>
          <w:marTop w:val="134"/>
          <w:marBottom w:val="0"/>
          <w:divBdr>
            <w:top w:val="none" w:sz="0" w:space="0" w:color="auto"/>
            <w:left w:val="none" w:sz="0" w:space="0" w:color="auto"/>
            <w:bottom w:val="none" w:sz="0" w:space="0" w:color="auto"/>
            <w:right w:val="none" w:sz="0" w:space="0" w:color="auto"/>
          </w:divBdr>
        </w:div>
      </w:divsChild>
    </w:div>
    <w:div w:id="1371539932">
      <w:bodyDiv w:val="1"/>
      <w:marLeft w:val="0"/>
      <w:marRight w:val="0"/>
      <w:marTop w:val="0"/>
      <w:marBottom w:val="0"/>
      <w:divBdr>
        <w:top w:val="none" w:sz="0" w:space="0" w:color="auto"/>
        <w:left w:val="none" w:sz="0" w:space="0" w:color="auto"/>
        <w:bottom w:val="none" w:sz="0" w:space="0" w:color="auto"/>
        <w:right w:val="none" w:sz="0" w:space="0" w:color="auto"/>
      </w:divBdr>
    </w:div>
    <w:div w:id="1584024338">
      <w:bodyDiv w:val="1"/>
      <w:marLeft w:val="0"/>
      <w:marRight w:val="0"/>
      <w:marTop w:val="0"/>
      <w:marBottom w:val="0"/>
      <w:divBdr>
        <w:top w:val="none" w:sz="0" w:space="0" w:color="auto"/>
        <w:left w:val="none" w:sz="0" w:space="0" w:color="auto"/>
        <w:bottom w:val="none" w:sz="0" w:space="0" w:color="auto"/>
        <w:right w:val="none" w:sz="0" w:space="0" w:color="auto"/>
      </w:divBdr>
    </w:div>
    <w:div w:id="1973829155">
      <w:bodyDiv w:val="1"/>
      <w:marLeft w:val="0"/>
      <w:marRight w:val="0"/>
      <w:marTop w:val="0"/>
      <w:marBottom w:val="0"/>
      <w:divBdr>
        <w:top w:val="none" w:sz="0" w:space="0" w:color="auto"/>
        <w:left w:val="none" w:sz="0" w:space="0" w:color="auto"/>
        <w:bottom w:val="none" w:sz="0" w:space="0" w:color="auto"/>
        <w:right w:val="none" w:sz="0" w:space="0" w:color="auto"/>
      </w:divBdr>
      <w:divsChild>
        <w:div w:id="2061585820">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E9D08-920D-4ECE-9033-E9EE3AEA3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3524</Words>
  <Characters>20088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JMMJ</dc:creator>
  <cp:lastModifiedBy>JMMJ</cp:lastModifiedBy>
  <cp:revision>2</cp:revision>
  <dcterms:created xsi:type="dcterms:W3CDTF">2011-08-10T05:55:00Z</dcterms:created>
  <dcterms:modified xsi:type="dcterms:W3CDTF">2011-08-10T05:55:00Z</dcterms:modified>
</cp:coreProperties>
</file>